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before="120" w:lineRule="auto"/>
        <w:rPr/>
      </w:pPr>
      <w:r w:rsidDel="00000000" w:rsidR="00000000" w:rsidRPr="00000000">
        <w:rPr>
          <w:rFonts w:ascii="Georgia" w:cs="Georgia" w:eastAsia="Georgia" w:hAnsi="Georgia"/>
          <w:b w:val="1"/>
          <w:bCs w:val="1"/>
          <w:color w:val="8a5a1f"/>
          <w:sz w:val="18"/>
          <w:szCs w:val="18"/>
          <w:rtl w:val="0"/>
        </w:rPr>
        <w:t xml:space="preserve">PARASHAT NOACH  ·  PRI TZADDIK, OIS 5–6</w:t>
      </w:r>
      <w:r w:rsidDel="00000000" w:rsidR="00000000" w:rsidRPr="00000000">
        <w:rPr>
          <w:rtl w:val="0"/>
        </w:rPr>
      </w:r>
    </w:p>
    <w:p w:rsidR="00000000" w:rsidDel="00000000" w:rsidP="00000000" w:rsidRDefault="00000000" w:rsidRPr="00000000" w14:paraId="00000002">
      <w:pPr>
        <w:spacing w:after="80" w:line="240" w:lineRule="auto"/>
        <w:rPr/>
      </w:pPr>
      <w:r w:rsidDel="00000000" w:rsidR="00000000" w:rsidRPr="00000000">
        <w:rPr>
          <w:rFonts w:ascii="Georgia" w:cs="Georgia" w:eastAsia="Georgia" w:hAnsi="Georgia"/>
          <w:b w:val="1"/>
          <w:bCs w:val="1"/>
          <w:color w:val="222b33"/>
          <w:sz w:val="60"/>
          <w:szCs w:val="60"/>
          <w:rtl w:val="0"/>
        </w:rPr>
        <w:t xml:space="preserve">The Lamp, the Dough, and the Open Gates</w:t>
      </w:r>
      <w:r w:rsidDel="00000000" w:rsidR="00000000" w:rsidRPr="00000000">
        <w:rPr>
          <w:rtl w:val="0"/>
        </w:rPr>
      </w:r>
    </w:p>
    <w:p w:rsidR="00000000" w:rsidDel="00000000" w:rsidP="00000000" w:rsidRDefault="00000000" w:rsidRPr="00000000" w14:paraId="00000003">
      <w:pPr>
        <w:pBdr>
          <w:bottom w:color="c9a66b" w:space="12" w:sz="12" w:val="single"/>
        </w:pBdr>
        <w:spacing w:after="360" w:line="276" w:lineRule="auto"/>
        <w:rPr/>
      </w:pPr>
      <w:r w:rsidDel="00000000" w:rsidR="00000000" w:rsidRPr="00000000">
        <w:rPr>
          <w:rFonts w:ascii="Georgia" w:cs="Georgia" w:eastAsia="Georgia" w:hAnsi="Georgia"/>
          <w:i w:val="1"/>
          <w:iCs w:val="1"/>
          <w:color w:val="5f666d"/>
          <w:sz w:val="29"/>
          <w:szCs w:val="29"/>
          <w:rtl w:val="0"/>
        </w:rPr>
        <w:t xml:space="preserve">Rav Tzadok of Lublin on Shabbos candles, the “light of Gehinnom,” and the wisdom waiting beneath the Flood</w:t>
      </w:r>
      <w:r w:rsidDel="00000000" w:rsidR="00000000" w:rsidRPr="00000000">
        <w:rPr>
          <w:rtl w:val="0"/>
        </w:rPr>
      </w:r>
    </w:p>
    <w:p w:rsidR="00000000" w:rsidDel="00000000" w:rsidP="00000000" w:rsidRDefault="00000000" w:rsidRPr="00000000" w14:paraId="00000004">
      <w:pPr>
        <w:pStyle w:val="Heading1"/>
        <w:spacing w:before="200" w:lineRule="auto"/>
        <w:rPr/>
      </w:pPr>
      <w:r w:rsidDel="00000000" w:rsidR="00000000" w:rsidRPr="00000000">
        <w:rPr>
          <w:rFonts w:ascii="Georgia" w:cs="Georgia" w:eastAsia="Georgia" w:hAnsi="Georgia"/>
          <w:rtl w:val="0"/>
        </w:rPr>
        <w:t xml:space="preserve">Why Do Women Light the Candles?</w:t>
      </w:r>
      <w:r w:rsidDel="00000000" w:rsidR="00000000" w:rsidRPr="00000000">
        <w:rPr>
          <w:rtl w:val="0"/>
        </w:rPr>
      </w:r>
    </w:p>
    <w:p w:rsidR="00000000" w:rsidDel="00000000" w:rsidP="00000000" w:rsidRDefault="00000000" w:rsidRPr="00000000" w14:paraId="00000005">
      <w:pPr>
        <w:rPr/>
      </w:pPr>
      <w:r w:rsidDel="00000000" w:rsidR="00000000" w:rsidRPr="00000000">
        <w:rPr>
          <w:rFonts w:ascii="Georgia" w:cs="Georgia" w:eastAsia="Georgia" w:hAnsi="Georgia"/>
          <w:rtl w:val="0"/>
        </w:rPr>
        <w:t xml:space="preserve">It is Friday afternoon. The challah is cooling, the table is set, and somewhere in the house someone is watching the clock. A few minutes before sunset, a match is struck, a flame catches, and a hand circles the light three times. The house changes. Nobody announces it, but everyone feels it.</w:t>
      </w:r>
      <w:r w:rsidDel="00000000" w:rsidR="00000000" w:rsidRPr="00000000">
        <w:rPr>
          <w:rtl w:val="0"/>
        </w:rPr>
      </w:r>
    </w:p>
    <w:p w:rsidR="00000000" w:rsidDel="00000000" w:rsidP="00000000" w:rsidRDefault="00000000" w:rsidRPr="00000000" w14:paraId="00000006">
      <w:pPr>
        <w:rPr/>
      </w:pPr>
      <w:r w:rsidDel="00000000" w:rsidR="00000000" w:rsidRPr="00000000">
        <w:rPr>
          <w:rFonts w:ascii="Georgia" w:cs="Georgia" w:eastAsia="Georgia" w:hAnsi="Georgia"/>
          <w:rtl w:val="0"/>
        </w:rPr>
        <w:t xml:space="preserve">Why is this particular mitzvah, along with two others, handed to women? The Midrash Tanchuma, at the very start of </w:t>
      </w:r>
      <w:r w:rsidDel="00000000" w:rsidR="00000000" w:rsidRPr="00000000">
        <w:rPr>
          <w:rFonts w:ascii="Georgia" w:cs="Georgia" w:eastAsia="Georgia" w:hAnsi="Georgia"/>
          <w:i w:val="1"/>
          <w:iCs w:val="1"/>
          <w:rtl w:val="0"/>
        </w:rPr>
        <w:t xml:space="preserve">Parashat Noach</w:t>
      </w:r>
      <w:r w:rsidDel="00000000" w:rsidR="00000000" w:rsidRPr="00000000">
        <w:rPr>
          <w:rFonts w:ascii="Georgia" w:cs="Georgia" w:eastAsia="Georgia" w:hAnsi="Georgia"/>
          <w:rtl w:val="0"/>
        </w:rPr>
        <w:t xml:space="preserve">, asks exactly that.</w:t>
      </w:r>
      <w:r w:rsidDel="00000000" w:rsidR="00000000" w:rsidRPr="00000000">
        <w:rPr>
          <w:rFonts w:ascii="Georgia" w:cs="Georgia" w:eastAsia="Georgia" w:hAnsi="Georgia"/>
          <w:vertAlign w:val="superscript"/>
        </w:rPr>
        <w:footnoteReference w:customMarkFollows="0" w:id="0"/>
      </w:r>
      <w:r w:rsidDel="00000000" w:rsidR="00000000" w:rsidRPr="00000000">
        <w:rPr>
          <w:rFonts w:ascii="Georgia" w:cs="Georgia" w:eastAsia="Georgia" w:hAnsi="Georgia"/>
          <w:rtl w:val="0"/>
        </w:rPr>
        <w:t xml:space="preserve"> Its answer is blunt. Chava (Eve) “spilled” Adam’s blood, “defiled” the world’s challah, and “extinguished” Adam’s lamp. So women were given </w:t>
      </w:r>
      <w:r w:rsidDel="00000000" w:rsidR="00000000" w:rsidRPr="00000000">
        <w:rPr>
          <w:rFonts w:ascii="Georgia" w:cs="Georgia" w:eastAsia="Georgia" w:hAnsi="Georgia"/>
          <w:i w:val="1"/>
          <w:iCs w:val="1"/>
          <w:rtl w:val="0"/>
        </w:rPr>
        <w:t xml:space="preserve">niddah</w:t>
      </w:r>
      <w:r w:rsidDel="00000000" w:rsidR="00000000" w:rsidRPr="00000000">
        <w:rPr>
          <w:rFonts w:ascii="Georgia" w:cs="Georgia" w:eastAsia="Georgia" w:hAnsi="Georgia"/>
          <w:rtl w:val="0"/>
        </w:rPr>
        <w:t xml:space="preserve"> (the laws of family purity), </w:t>
      </w:r>
      <w:r w:rsidDel="00000000" w:rsidR="00000000" w:rsidRPr="00000000">
        <w:rPr>
          <w:rFonts w:ascii="Georgia" w:cs="Georgia" w:eastAsia="Georgia" w:hAnsi="Georgia"/>
          <w:i w:val="1"/>
          <w:iCs w:val="1"/>
          <w:rtl w:val="0"/>
        </w:rPr>
        <w:t xml:space="preserve">challah</w:t>
      </w:r>
      <w:r w:rsidDel="00000000" w:rsidR="00000000" w:rsidRPr="00000000">
        <w:rPr>
          <w:rFonts w:ascii="Georgia" w:cs="Georgia" w:eastAsia="Georgia" w:hAnsi="Georgia"/>
          <w:rtl w:val="0"/>
        </w:rPr>
        <w:t xml:space="preserve"> (separating a portion of dough), and </w:t>
      </w:r>
      <w:r w:rsidDel="00000000" w:rsidR="00000000" w:rsidRPr="00000000">
        <w:rPr>
          <w:rFonts w:ascii="Georgia" w:cs="Georgia" w:eastAsia="Georgia" w:hAnsi="Georgia"/>
          <w:i w:val="1"/>
          <w:iCs w:val="1"/>
          <w:rtl w:val="0"/>
        </w:rPr>
        <w:t xml:space="preserve">hadlakat haner</w:t>
      </w:r>
      <w:r w:rsidDel="00000000" w:rsidR="00000000" w:rsidRPr="00000000">
        <w:rPr>
          <w:rFonts w:ascii="Georgia" w:cs="Georgia" w:eastAsia="Georgia" w:hAnsi="Georgia"/>
          <w:rtl w:val="0"/>
        </w:rPr>
        <w:t xml:space="preserve"> (lighting the Shabbos lamp).</w:t>
      </w:r>
      <w:r w:rsidDel="00000000" w:rsidR="00000000" w:rsidRPr="00000000">
        <w:rPr>
          <w:rtl w:val="0"/>
        </w:rPr>
      </w:r>
    </w:p>
    <w:p w:rsidR="00000000" w:rsidDel="00000000" w:rsidP="00000000" w:rsidRDefault="00000000" w:rsidRPr="00000000" w14:paraId="00000007">
      <w:pPr>
        <w:rPr/>
      </w:pPr>
      <w:r w:rsidDel="00000000" w:rsidR="00000000" w:rsidRPr="00000000">
        <w:rPr>
          <w:rFonts w:ascii="Georgia" w:cs="Georgia" w:eastAsia="Georgia" w:hAnsi="Georgia"/>
          <w:rtl w:val="0"/>
        </w:rPr>
        <w:t xml:space="preserve">Rabbi Tzadok HaKohen of Lublin, the great Chassidic thinker known as Rav Tzadok, takes that answer and asks the next question. If these three mitzvos are repairs, then what, precisely, was broken? In </w:t>
      </w:r>
      <w:r w:rsidDel="00000000" w:rsidR="00000000" w:rsidRPr="00000000">
        <w:rPr>
          <w:rFonts w:ascii="Georgia" w:cs="Georgia" w:eastAsia="Georgia" w:hAnsi="Georgia"/>
          <w:i w:val="1"/>
          <w:iCs w:val="1"/>
          <w:rtl w:val="0"/>
        </w:rPr>
        <w:t xml:space="preserve">Pri Tzaddik</w:t>
      </w:r>
      <w:r w:rsidDel="00000000" w:rsidR="00000000" w:rsidRPr="00000000">
        <w:rPr>
          <w:rFonts w:ascii="Georgia" w:cs="Georgia" w:eastAsia="Georgia" w:hAnsi="Georgia"/>
          <w:rtl w:val="0"/>
        </w:rPr>
        <w:t xml:space="preserve"> on Noach (sections 5 and 6, or </w:t>
      </w:r>
      <w:r w:rsidDel="00000000" w:rsidR="00000000" w:rsidRPr="00000000">
        <w:rPr>
          <w:rFonts w:ascii="Georgia" w:cs="Georgia" w:eastAsia="Georgia" w:hAnsi="Georgia"/>
          <w:i w:val="1"/>
          <w:iCs w:val="1"/>
          <w:rtl w:val="0"/>
        </w:rPr>
        <w:t xml:space="preserve">Ois</w:t>
      </w:r>
      <w:r w:rsidDel="00000000" w:rsidR="00000000" w:rsidRPr="00000000">
        <w:rPr>
          <w:rFonts w:ascii="Georgia" w:cs="Georgia" w:eastAsia="Georgia" w:hAnsi="Georgia"/>
          <w:rtl w:val="0"/>
        </w:rPr>
        <w:t xml:space="preserve"> 5–6), his answer reaches from the kitchen to the cosmos. The damage touched every layer of the human soul. The repair lives in three humble acts. And, a few paragraphs later, the same teaching opens onto a calendar of world history, in which a secret door of wisdom swings open.</w:t>
      </w:r>
      <w:r w:rsidDel="00000000" w:rsidR="00000000" w:rsidRPr="00000000">
        <w:rPr>
          <w:rtl w:val="0"/>
        </w:rPr>
      </w:r>
    </w:p>
    <w:p w:rsidR="00000000" w:rsidDel="00000000" w:rsidP="00000000" w:rsidRDefault="00000000" w:rsidRPr="00000000" w14:paraId="00000008">
      <w:pPr>
        <w:rPr/>
      </w:pPr>
      <w:r w:rsidDel="00000000" w:rsidR="00000000" w:rsidRPr="00000000">
        <w:rPr>
          <w:rFonts w:ascii="Georgia" w:cs="Georgia" w:eastAsia="Georgia" w:hAnsi="Georgia"/>
          <w:rtl w:val="0"/>
        </w:rPr>
        <w:t xml:space="preserve">This blog follows that thread. Along the way we will meet a lamp that burns over an unborn child’s head, a “light of Gehinnom” that is not what it sounds like, and a Flood that was, in a strange way, an offer of Torah that was turned down.</w:t>
      </w:r>
      <w:r w:rsidDel="00000000" w:rsidR="00000000" w:rsidRPr="00000000">
        <w:rPr>
          <w:rtl w:val="0"/>
        </w:rPr>
      </w:r>
    </w:p>
    <w:p w:rsidR="00000000" w:rsidDel="00000000" w:rsidP="00000000" w:rsidRDefault="00000000" w:rsidRPr="00000000" w14:paraId="00000009">
      <w:pPr>
        <w:pStyle w:val="Heading1"/>
        <w:rPr/>
      </w:pPr>
      <w:r w:rsidDel="00000000" w:rsidR="00000000" w:rsidRPr="00000000">
        <w:rPr>
          <w:rFonts w:ascii="Georgia" w:cs="Georgia" w:eastAsia="Georgia" w:hAnsi="Georgia"/>
          <w:rtl w:val="0"/>
        </w:rPr>
        <w:t xml:space="preserve">Three Layers of a Person</w:t>
      </w:r>
      <w:r w:rsidDel="00000000" w:rsidR="00000000" w:rsidRPr="00000000">
        <w:rPr>
          <w:rtl w:val="0"/>
        </w:rPr>
      </w:r>
    </w:p>
    <w:p w:rsidR="00000000" w:rsidDel="00000000" w:rsidP="00000000" w:rsidRDefault="00000000" w:rsidRPr="00000000" w14:paraId="0000000A">
      <w:pPr>
        <w:rPr/>
      </w:pPr>
      <w:r w:rsidDel="00000000" w:rsidR="00000000" w:rsidRPr="00000000">
        <w:rPr>
          <w:rFonts w:ascii="Georgia" w:cs="Georgia" w:eastAsia="Georgia" w:hAnsi="Georgia"/>
          <w:rtl w:val="0"/>
        </w:rPr>
        <w:t xml:space="preserve">To follow Rav Tzadok, we need one piece of Chassidic vocabulary. The soul is not a single thing. It has layers. The lowest is the </w:t>
      </w:r>
      <w:r w:rsidDel="00000000" w:rsidR="00000000" w:rsidRPr="00000000">
        <w:rPr>
          <w:rFonts w:ascii="Georgia" w:cs="Georgia" w:eastAsia="Georgia" w:hAnsi="Georgia"/>
          <w:i w:val="1"/>
          <w:iCs w:val="1"/>
          <w:rtl w:val="0"/>
        </w:rPr>
        <w:t xml:space="preserve">nefesh</w:t>
      </w:r>
      <w:r w:rsidDel="00000000" w:rsidR="00000000" w:rsidRPr="00000000">
        <w:rPr>
          <w:rFonts w:ascii="Georgia" w:cs="Georgia" w:eastAsia="Georgia" w:hAnsi="Georgia"/>
          <w:rtl w:val="0"/>
        </w:rPr>
        <w:t xml:space="preserve">, the life-force that animates the body: breathing, appetite, instinct. Above it is the </w:t>
      </w:r>
      <w:r w:rsidDel="00000000" w:rsidR="00000000" w:rsidRPr="00000000">
        <w:rPr>
          <w:rFonts w:ascii="Georgia" w:cs="Georgia" w:eastAsia="Georgia" w:hAnsi="Georgia"/>
          <w:i w:val="1"/>
          <w:iCs w:val="1"/>
          <w:rtl w:val="0"/>
        </w:rPr>
        <w:t xml:space="preserve">ruach</w:t>
      </w:r>
      <w:r w:rsidDel="00000000" w:rsidR="00000000" w:rsidRPr="00000000">
        <w:rPr>
          <w:rFonts w:ascii="Georgia" w:cs="Georgia" w:eastAsia="Georgia" w:hAnsi="Georgia"/>
          <w:rtl w:val="0"/>
        </w:rPr>
        <w:t xml:space="preserve">, literally “spirit,” the seat of emotion and the heart. Highest of the three is the </w:t>
      </w:r>
      <w:r w:rsidDel="00000000" w:rsidR="00000000" w:rsidRPr="00000000">
        <w:rPr>
          <w:rFonts w:ascii="Georgia" w:cs="Georgia" w:eastAsia="Georgia" w:hAnsi="Georgia"/>
          <w:i w:val="1"/>
          <w:iCs w:val="1"/>
          <w:rtl w:val="0"/>
        </w:rPr>
        <w:t xml:space="preserve">neshamah</w:t>
      </w:r>
      <w:r w:rsidDel="00000000" w:rsidR="00000000" w:rsidRPr="00000000">
        <w:rPr>
          <w:rFonts w:ascii="Georgia" w:cs="Georgia" w:eastAsia="Georgia" w:hAnsi="Georgia"/>
          <w:rtl w:val="0"/>
        </w:rPr>
        <w:t xml:space="preserve">, the part that thinks, understands, and is closest to God.</w:t>
      </w:r>
      <w:r w:rsidDel="00000000" w:rsidR="00000000" w:rsidRPr="00000000">
        <w:rPr>
          <w:rtl w:val="0"/>
        </w:rPr>
      </w:r>
    </w:p>
    <w:p w:rsidR="00000000" w:rsidDel="00000000" w:rsidP="00000000" w:rsidRDefault="00000000" w:rsidRPr="00000000" w14:paraId="0000000B">
      <w:pPr>
        <w:rPr/>
      </w:pPr>
      <w:r w:rsidDel="00000000" w:rsidR="00000000" w:rsidRPr="00000000">
        <w:rPr>
          <w:rFonts w:ascii="Georgia" w:cs="Georgia" w:eastAsia="Georgia" w:hAnsi="Georgia"/>
          <w:rtl w:val="0"/>
        </w:rPr>
        <w:t xml:space="preserve">Rav Tzadok’s claim is that the first sin damaged all three layers, and that each of the three women’s mitzvos is aimed at one of them. Here is the map in his words, as the Midrash lists them:</w:t>
      </w:r>
      <w:r w:rsidDel="00000000" w:rsidR="00000000" w:rsidRPr="00000000">
        <w:rPr>
          <w:rtl w:val="0"/>
        </w:rPr>
      </w:r>
    </w:p>
    <w:p w:rsidR="00000000" w:rsidDel="00000000" w:rsidP="00000000" w:rsidRDefault="00000000" w:rsidRPr="00000000" w14:paraId="0000000C">
      <w:pPr>
        <w:keepNext w:val="1"/>
        <w:keepLines w:val="1"/>
        <w:pBdr>
          <w:left w:color="c9a66b" w:space="10" w:sz="18" w:val="single"/>
        </w:pBdr>
        <w:shd w:fill="f6f1e7" w:val="clear"/>
        <w:spacing w:after="0" w:before="120" w:lineRule="auto"/>
        <w:ind w:left="504" w:right="288" w:firstLine="0"/>
        <w:rPr/>
      </w:pPr>
      <w:r w:rsidDel="00000000" w:rsidR="00000000" w:rsidRPr="00000000">
        <w:rPr>
          <w:rFonts w:ascii="Georgia" w:cs="Georgia" w:eastAsia="Georgia" w:hAnsi="Georgia"/>
          <w:sz w:val="22"/>
          <w:szCs w:val="22"/>
          <w:rtl w:val="0"/>
        </w:rPr>
        <w:t xml:space="preserve">“And it said: What did women see to be commanded regarding these three mitzvot? She spilled his blood—let her shed her blood and observe her niddah. Challah—she defiled the challah of the world. Candle lighting—she extinguished the candle of man.”</w:t>
      </w:r>
      <w:r w:rsidDel="00000000" w:rsidR="00000000" w:rsidRPr="00000000">
        <w:rPr>
          <w:rtl w:val="0"/>
        </w:rPr>
      </w:r>
    </w:p>
    <w:p w:rsidR="00000000" w:rsidDel="00000000" w:rsidP="00000000" w:rsidRDefault="00000000" w:rsidRPr="00000000" w14:paraId="0000000D">
      <w:pPr>
        <w:keepNext w:val="1"/>
        <w:pBdr>
          <w:left w:color="c9a66b" w:space="10" w:sz="18" w:val="single"/>
        </w:pBdr>
        <w:shd w:fill="f6f1e7" w:val="clear"/>
        <w:bidi w:val="1"/>
        <w:spacing w:after="0" w:before="0" w:line="312" w:lineRule="auto"/>
        <w:ind w:left="288" w:right="504" w:firstLine="0"/>
        <w:rPr/>
      </w:pPr>
      <w:r w:rsidDel="00000000" w:rsidR="00000000" w:rsidRPr="00000000">
        <w:rPr>
          <w:rFonts w:ascii="Cardo" w:cs="Cardo" w:eastAsia="Cardo" w:hAnsi="Cardo"/>
          <w:color w:val="5f666d"/>
          <w:sz w:val="24"/>
          <w:szCs w:val="24"/>
          <w:rtl w:val="1"/>
        </w:rPr>
        <w:t xml:space="preserve">ח</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ל</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ה</w:t>
      </w:r>
      <w:r w:rsidDel="00000000" w:rsidR="00000000" w:rsidRPr="00000000">
        <w:rPr>
          <w:rFonts w:ascii="Georgia" w:cs="Georgia" w:eastAsia="Georgia" w:hAnsi="Georgia"/>
          <w:color w:val="5f666d"/>
          <w:sz w:val="24"/>
          <w:szCs w:val="24"/>
          <w:rtl w:val="1"/>
        </w:rPr>
        <w:t xml:space="preserve"> – </w:t>
      </w:r>
      <w:r w:rsidDel="00000000" w:rsidR="00000000" w:rsidRPr="00000000">
        <w:rPr>
          <w:rFonts w:ascii="Cardo" w:cs="Cardo" w:eastAsia="Cardo" w:hAnsi="Cardo"/>
          <w:color w:val="5f666d"/>
          <w:sz w:val="24"/>
          <w:szCs w:val="24"/>
          <w:rtl w:val="1"/>
        </w:rPr>
        <w:t xml:space="preserve">ה</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יא</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ט</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מ</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א</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ה</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ח</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ל</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תו</w:t>
      </w:r>
      <w:r w:rsidDel="00000000" w:rsidR="00000000" w:rsidRPr="00000000">
        <w:rPr>
          <w:rFonts w:ascii="Cardo" w:cs="Cardo" w:eastAsia="Cardo" w:hAnsi="Cardo"/>
          <w:color w:val="5f666d"/>
          <w:sz w:val="24"/>
          <w:szCs w:val="24"/>
          <w:rtl w:val="1"/>
        </w:rPr>
        <w:t xml:space="preserve">ֹ </w:t>
      </w:r>
      <w:r w:rsidDel="00000000" w:rsidR="00000000" w:rsidRPr="00000000">
        <w:rPr>
          <w:rFonts w:ascii="Cardo" w:cs="Cardo" w:eastAsia="Cardo" w:hAnsi="Cardo"/>
          <w:color w:val="5f666d"/>
          <w:sz w:val="24"/>
          <w:szCs w:val="24"/>
          <w:rtl w:val="1"/>
        </w:rPr>
        <w:t xml:space="preserve">ש</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ל</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עו</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ל</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ם</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ו</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כו</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ל</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י</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ה</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ד</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ל</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ק</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ת</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ה</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נ</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ר</w:t>
      </w:r>
      <w:r w:rsidDel="00000000" w:rsidR="00000000" w:rsidRPr="00000000">
        <w:rPr>
          <w:rFonts w:ascii="Georgia" w:cs="Georgia" w:eastAsia="Georgia" w:hAnsi="Georgia"/>
          <w:color w:val="5f666d"/>
          <w:sz w:val="24"/>
          <w:szCs w:val="24"/>
          <w:rtl w:val="1"/>
        </w:rPr>
        <w:t xml:space="preserve"> – </w:t>
      </w:r>
      <w:r w:rsidDel="00000000" w:rsidR="00000000" w:rsidRPr="00000000">
        <w:rPr>
          <w:rFonts w:ascii="Cardo" w:cs="Cardo" w:eastAsia="Cardo" w:hAnsi="Cardo"/>
          <w:color w:val="5f666d"/>
          <w:sz w:val="24"/>
          <w:szCs w:val="24"/>
          <w:rtl w:val="1"/>
        </w:rPr>
        <w:t xml:space="preserve">ה</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יא</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כ</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ב</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ת</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ה</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נ</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רו</w:t>
      </w:r>
      <w:r w:rsidDel="00000000" w:rsidR="00000000" w:rsidRPr="00000000">
        <w:rPr>
          <w:rFonts w:ascii="Cardo" w:cs="Cardo" w:eastAsia="Cardo" w:hAnsi="Cardo"/>
          <w:color w:val="5f666d"/>
          <w:sz w:val="24"/>
          <w:szCs w:val="24"/>
          <w:rtl w:val="1"/>
        </w:rPr>
        <w:t xml:space="preserve">ֹ </w:t>
      </w:r>
      <w:r w:rsidDel="00000000" w:rsidR="00000000" w:rsidRPr="00000000">
        <w:rPr>
          <w:rFonts w:ascii="Cardo" w:cs="Cardo" w:eastAsia="Cardo" w:hAnsi="Cardo"/>
          <w:color w:val="5f666d"/>
          <w:sz w:val="24"/>
          <w:szCs w:val="24"/>
          <w:rtl w:val="1"/>
        </w:rPr>
        <w:t xml:space="preserve">ש</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ל</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א</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ד</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ם</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ו</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כו</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ל</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י</w:t>
      </w:r>
      <w:r w:rsidDel="00000000" w:rsidR="00000000" w:rsidRPr="00000000">
        <w:rPr>
          <w:rtl w:val="0"/>
        </w:rPr>
      </w:r>
    </w:p>
    <w:p w:rsidR="00000000" w:rsidDel="00000000" w:rsidP="00000000" w:rsidRDefault="00000000" w:rsidRPr="00000000" w14:paraId="0000000E">
      <w:pPr>
        <w:pBdr>
          <w:left w:color="c9a66b" w:space="10" w:sz="18" w:val="single"/>
        </w:pBdr>
        <w:shd w:fill="f6f1e7" w:val="clear"/>
        <w:spacing w:after="240" w:before="0" w:lineRule="auto"/>
        <w:ind w:left="504" w:right="288" w:firstLine="0"/>
        <w:rPr/>
      </w:pPr>
      <w:r w:rsidDel="00000000" w:rsidR="00000000" w:rsidRPr="00000000">
        <w:rPr>
          <w:rFonts w:ascii="Georgia" w:cs="Georgia" w:eastAsia="Georgia" w:hAnsi="Georgia"/>
          <w:b w:val="1"/>
          <w:bCs w:val="1"/>
          <w:color w:val="8a5a1f"/>
          <w:sz w:val="19"/>
          <w:szCs w:val="19"/>
          <w:rtl w:val="0"/>
        </w:rPr>
        <w:t xml:space="preserve">— Pri Tzaddik, Noach, Ois 5</w:t>
      </w:r>
      <w:r w:rsidDel="00000000" w:rsidR="00000000" w:rsidRPr="00000000">
        <w:rPr>
          <w:rFonts w:ascii="Georgia" w:cs="Georgia" w:eastAsia="Georgia" w:hAnsi="Georgia"/>
          <w:vertAlign w:val="superscript"/>
        </w:rPr>
        <w:footnoteReference w:customMarkFollows="0" w:id="1"/>
      </w:r>
      <w:r w:rsidDel="00000000" w:rsidR="00000000" w:rsidRPr="00000000">
        <w:rPr>
          <w:rtl w:val="0"/>
        </w:rPr>
      </w:r>
    </w:p>
    <w:p w:rsidR="00000000" w:rsidDel="00000000" w:rsidP="00000000" w:rsidRDefault="00000000" w:rsidRPr="00000000" w14:paraId="0000000F">
      <w:pPr>
        <w:rPr/>
      </w:pPr>
      <w:r w:rsidDel="00000000" w:rsidR="00000000" w:rsidRPr="00000000">
        <w:rPr>
          <w:rFonts w:ascii="Georgia" w:cs="Georgia" w:eastAsia="Georgia" w:hAnsi="Georgia"/>
          <w:rtl w:val="0"/>
        </w:rPr>
        <w:t xml:space="preserve">Take them one at a time.</w:t>
      </w:r>
      <w:r w:rsidDel="00000000" w:rsidR="00000000" w:rsidRPr="00000000">
        <w:rPr>
          <w:rtl w:val="0"/>
        </w:rPr>
      </w:r>
    </w:p>
    <w:p w:rsidR="00000000" w:rsidDel="00000000" w:rsidP="00000000" w:rsidRDefault="00000000" w:rsidRPr="00000000" w14:paraId="00000010">
      <w:pPr>
        <w:rPr/>
      </w:pPr>
      <w:r w:rsidDel="00000000" w:rsidR="00000000" w:rsidRPr="00000000">
        <w:rPr>
          <w:rFonts w:ascii="Georgia" w:cs="Georgia" w:eastAsia="Georgia" w:hAnsi="Georgia"/>
          <w:b w:val="1"/>
          <w:bCs w:val="1"/>
          <w:rtl w:val="0"/>
        </w:rPr>
        <w:t xml:space="preserve">Challah and the nefesh.</w:t>
      </w:r>
      <w:r w:rsidDel="00000000" w:rsidR="00000000" w:rsidRPr="00000000">
        <w:rPr>
          <w:rFonts w:ascii="Georgia" w:cs="Georgia" w:eastAsia="Georgia" w:hAnsi="Georgia"/>
          <w:rtl w:val="0"/>
        </w:rPr>
        <w:t xml:space="preserve"> The Midrash compares the creation of Adam to making dough: first a mist rises from the ground and moistens the earth, then God forms the human being from the dust.</w:t>
      </w:r>
      <w:r w:rsidDel="00000000" w:rsidR="00000000" w:rsidRPr="00000000">
        <w:rPr>
          <w:rFonts w:ascii="Georgia" w:cs="Georgia" w:eastAsia="Georgia" w:hAnsi="Georgia"/>
          <w:vertAlign w:val="superscript"/>
        </w:rPr>
        <w:footnoteReference w:customMarkFollows="0" w:id="2"/>
      </w:r>
      <w:r w:rsidDel="00000000" w:rsidR="00000000" w:rsidRPr="00000000">
        <w:rPr>
          <w:rFonts w:ascii="Georgia" w:cs="Georgia" w:eastAsia="Georgia" w:hAnsi="Georgia"/>
          <w:rtl w:val="0"/>
        </w:rPr>
        <w:t xml:space="preserve"> Adam, in other words, was the world’s first dough, and the life-force that animates his body is the nefesh. Chava “defiled” that dough. Every time we separate a portion of dough for God before baking, we reclaim our physical life, our eating and our bodily energy, as something that can be holy. The Shem MiShmuel adds that challah also heals division: many grains of flour become one mass, and sanctifying its first portion repairs the lack of unity among the Jewish people.</w:t>
      </w:r>
      <w:r w:rsidDel="00000000" w:rsidR="00000000" w:rsidRPr="00000000">
        <w:rPr>
          <w:rFonts w:ascii="Georgia" w:cs="Georgia" w:eastAsia="Georgia" w:hAnsi="Georgia"/>
          <w:vertAlign w:val="superscript"/>
        </w:rPr>
        <w:footnoteReference w:customMarkFollows="0" w:id="3"/>
      </w:r>
      <w:r w:rsidDel="00000000" w:rsidR="00000000" w:rsidRPr="00000000">
        <w:rPr>
          <w:rtl w:val="0"/>
        </w:rPr>
      </w:r>
    </w:p>
    <w:p w:rsidR="00000000" w:rsidDel="00000000" w:rsidP="00000000" w:rsidRDefault="00000000" w:rsidRPr="00000000" w14:paraId="00000011">
      <w:pPr>
        <w:rPr/>
      </w:pPr>
      <w:r w:rsidDel="00000000" w:rsidR="00000000" w:rsidRPr="00000000">
        <w:rPr>
          <w:rFonts w:ascii="Georgia" w:cs="Georgia" w:eastAsia="Georgia" w:hAnsi="Georgia"/>
          <w:b w:val="1"/>
          <w:bCs w:val="1"/>
          <w:rtl w:val="0"/>
        </w:rPr>
        <w:t xml:space="preserve">Niddah and the ruach.</w:t>
      </w:r>
      <w:r w:rsidDel="00000000" w:rsidR="00000000" w:rsidRPr="00000000">
        <w:rPr>
          <w:rFonts w:ascii="Georgia" w:cs="Georgia" w:eastAsia="Georgia" w:hAnsi="Georgia"/>
          <w:rtl w:val="0"/>
        </w:rPr>
        <w:t xml:space="preserve"> Here Rav Tzadok draws on a subtle point in the Talmud. Not all blood in the body is the same. Most of it is the blood of the liver and limbs, which sustains physical life. But the Sages speak of a small, refined measure of blood, a </w:t>
      </w:r>
      <w:r w:rsidDel="00000000" w:rsidR="00000000" w:rsidRPr="00000000">
        <w:rPr>
          <w:rFonts w:ascii="Georgia" w:cs="Georgia" w:eastAsia="Georgia" w:hAnsi="Georgia"/>
          <w:i w:val="1"/>
          <w:iCs w:val="1"/>
          <w:rtl w:val="0"/>
        </w:rPr>
        <w:t xml:space="preserve">revi’it</w:t>
      </w:r>
      <w:r w:rsidDel="00000000" w:rsidR="00000000" w:rsidRPr="00000000">
        <w:rPr>
          <w:rFonts w:ascii="Georgia" w:cs="Georgia" w:eastAsia="Georgia" w:hAnsi="Georgia"/>
          <w:rtl w:val="0"/>
        </w:rPr>
        <w:t xml:space="preserve">, that rests in the heart, and the commentators explain that this pure heart-blood is where the emotional spirit lives.</w:t>
      </w:r>
      <w:r w:rsidDel="00000000" w:rsidR="00000000" w:rsidRPr="00000000">
        <w:rPr>
          <w:rFonts w:ascii="Georgia" w:cs="Georgia" w:eastAsia="Georgia" w:hAnsi="Georgia"/>
          <w:vertAlign w:val="superscript"/>
        </w:rPr>
        <w:footnoteReference w:customMarkFollows="0" w:id="4"/>
      </w:r>
      <w:r w:rsidDel="00000000" w:rsidR="00000000" w:rsidRPr="00000000">
        <w:rPr>
          <w:rFonts w:ascii="Georgia" w:cs="Georgia" w:eastAsia="Georgia" w:hAnsi="Georgia"/>
          <w:rtl w:val="0"/>
        </w:rPr>
        <w:t xml:space="preserve"> When the Midrash says Chava “spilled Adam’s blood,” Rav Tzadok hears the damage to the heart, to emotion and desire. The laws of </w:t>
      </w:r>
      <w:r w:rsidDel="00000000" w:rsidR="00000000" w:rsidRPr="00000000">
        <w:rPr>
          <w:rFonts w:ascii="Georgia" w:cs="Georgia" w:eastAsia="Georgia" w:hAnsi="Georgia"/>
          <w:i w:val="1"/>
          <w:iCs w:val="1"/>
          <w:rtl w:val="0"/>
        </w:rPr>
        <w:t xml:space="preserve">niddah</w:t>
      </w:r>
      <w:r w:rsidDel="00000000" w:rsidR="00000000" w:rsidRPr="00000000">
        <w:rPr>
          <w:rFonts w:ascii="Georgia" w:cs="Georgia" w:eastAsia="Georgia" w:hAnsi="Georgia"/>
          <w:rtl w:val="0"/>
        </w:rPr>
        <w:t xml:space="preserve"> discipline and purify exactly that.</w:t>
      </w:r>
      <w:r w:rsidDel="00000000" w:rsidR="00000000" w:rsidRPr="00000000">
        <w:rPr>
          <w:rtl w:val="0"/>
        </w:rPr>
      </w:r>
    </w:p>
    <w:p w:rsidR="00000000" w:rsidDel="00000000" w:rsidP="00000000" w:rsidRDefault="00000000" w:rsidRPr="00000000" w14:paraId="00000012">
      <w:pPr>
        <w:rPr/>
      </w:pPr>
      <w:r w:rsidDel="00000000" w:rsidR="00000000" w:rsidRPr="00000000">
        <w:rPr>
          <w:rFonts w:ascii="Georgia" w:cs="Georgia" w:eastAsia="Georgia" w:hAnsi="Georgia"/>
          <w:b w:val="1"/>
          <w:bCs w:val="1"/>
          <w:rtl w:val="0"/>
        </w:rPr>
        <w:t xml:space="preserve">The candle and the neshamah.</w:t>
      </w:r>
      <w:r w:rsidDel="00000000" w:rsidR="00000000" w:rsidRPr="00000000">
        <w:rPr>
          <w:rFonts w:ascii="Georgia" w:cs="Georgia" w:eastAsia="Georgia" w:hAnsi="Georgia"/>
          <w:rtl w:val="0"/>
        </w:rPr>
        <w:t xml:space="preserve"> For the last one, the Torah itself supplies the image: “The soul of man is the lamp of Hashem” (Proverbs 20:27). The Gemara teaches that God tells us, “The soul I placed within you is called a lamp, and I warned you concerning the lamp.”</w:t>
      </w:r>
      <w:r w:rsidDel="00000000" w:rsidR="00000000" w:rsidRPr="00000000">
        <w:rPr>
          <w:rFonts w:ascii="Georgia" w:cs="Georgia" w:eastAsia="Georgia" w:hAnsi="Georgia"/>
          <w:vertAlign w:val="superscript"/>
        </w:rPr>
        <w:footnoteReference w:customMarkFollows="0" w:id="5"/>
      </w:r>
      <w:r w:rsidDel="00000000" w:rsidR="00000000" w:rsidRPr="00000000">
        <w:rPr>
          <w:rFonts w:ascii="Georgia" w:cs="Georgia" w:eastAsia="Georgia" w:hAnsi="Georgia"/>
          <w:rtl w:val="0"/>
        </w:rPr>
        <w:t xml:space="preserve"> To light a physical lamp is to tend, symbolically, the highest part of ourselves. </w:t>
      </w:r>
      <w:r w:rsidDel="00000000" w:rsidR="00000000" w:rsidRPr="00000000">
        <w:rPr>
          <w:rFonts w:ascii="Georgia" w:cs="Georgia" w:eastAsia="Georgia" w:hAnsi="Georgia"/>
          <w:i w:val="1"/>
          <w:iCs w:val="1"/>
          <w:rtl w:val="0"/>
        </w:rPr>
        <w:t xml:space="preserve">Torah Ohr</w:t>
      </w:r>
      <w:r w:rsidDel="00000000" w:rsidR="00000000" w:rsidRPr="00000000">
        <w:rPr>
          <w:rFonts w:ascii="Georgia" w:cs="Georgia" w:eastAsia="Georgia" w:hAnsi="Georgia"/>
          <w:rtl w:val="0"/>
        </w:rPr>
        <w:t xml:space="preserve"> even sees the four letters of God’s Name hinted in a lamp, a picture of the Divine disclosed inside an embodied soul.</w:t>
      </w:r>
      <w:r w:rsidDel="00000000" w:rsidR="00000000" w:rsidRPr="00000000">
        <w:rPr>
          <w:rFonts w:ascii="Georgia" w:cs="Georgia" w:eastAsia="Georgia" w:hAnsi="Georgia"/>
          <w:vertAlign w:val="superscript"/>
        </w:rPr>
        <w:footnoteReference w:customMarkFollows="0" w:id="6"/>
      </w:r>
      <w:r w:rsidDel="00000000" w:rsidR="00000000" w:rsidRPr="00000000">
        <w:rPr>
          <w:rtl w:val="0"/>
        </w:rPr>
      </w:r>
    </w:p>
    <w:p w:rsidR="00000000" w:rsidDel="00000000" w:rsidP="00000000" w:rsidRDefault="00000000" w:rsidRPr="00000000" w14:paraId="00000013">
      <w:pPr>
        <w:rPr/>
      </w:pPr>
      <w:r w:rsidDel="00000000" w:rsidR="00000000" w:rsidRPr="00000000">
        <w:rPr>
          <w:rFonts w:ascii="Georgia" w:cs="Georgia" w:eastAsia="Georgia" w:hAnsi="Georgia"/>
          <w:rtl w:val="0"/>
        </w:rPr>
        <w:t xml:space="preserve">One honest note. The Gemara itself never lays out this three-way map of soul levels. It is Rav Tzadok’s own reading, a way of hearing the Midrash on a deeper frequency. Still, it is a striking sign that another Chassidic work, the Shem MiShmuel, reads this very Midrash through a three-part lens of body, soul and intellect, and finds that all three were turned toward evil in the Generation of the Flood and toward good in Noach himself.</w:t>
      </w:r>
      <w:r w:rsidDel="00000000" w:rsidR="00000000" w:rsidRPr="00000000">
        <w:rPr>
          <w:rFonts w:ascii="Georgia" w:cs="Georgia" w:eastAsia="Georgia" w:hAnsi="Georgia"/>
          <w:vertAlign w:val="superscript"/>
        </w:rPr>
        <w:footnoteReference w:customMarkFollows="0" w:id="7"/>
      </w:r>
      <w:r w:rsidDel="00000000" w:rsidR="00000000" w:rsidRPr="00000000">
        <w:rPr>
          <w:rFonts w:ascii="Georgia" w:cs="Georgia" w:eastAsia="Georgia" w:hAnsi="Georgia"/>
          <w:rtl w:val="0"/>
        </w:rPr>
        <w:t xml:space="preserve"> This is why, he says, the Midrash is such a fitting way to open this parashah.</w:t>
      </w:r>
      <w:r w:rsidDel="00000000" w:rsidR="00000000" w:rsidRPr="00000000">
        <w:rPr>
          <w:rtl w:val="0"/>
        </w:rPr>
      </w:r>
    </w:p>
    <w:p w:rsidR="00000000" w:rsidDel="00000000" w:rsidP="00000000" w:rsidRDefault="00000000" w:rsidRPr="00000000" w14:paraId="00000014">
      <w:pPr>
        <w:pStyle w:val="Heading1"/>
        <w:rPr/>
      </w:pPr>
      <w:r w:rsidDel="00000000" w:rsidR="00000000" w:rsidRPr="00000000">
        <w:rPr>
          <w:rFonts w:ascii="Georgia" w:cs="Georgia" w:eastAsia="Georgia" w:hAnsi="Georgia"/>
          <w:rtl w:val="0"/>
        </w:rPr>
        <w:t xml:space="preserve">Why the Candle Waits for Shabbos</w:t>
      </w:r>
      <w:r w:rsidDel="00000000" w:rsidR="00000000" w:rsidRPr="00000000">
        <w:rPr>
          <w:rtl w:val="0"/>
        </w:rPr>
      </w:r>
    </w:p>
    <w:p w:rsidR="00000000" w:rsidDel="00000000" w:rsidP="00000000" w:rsidRDefault="00000000" w:rsidRPr="00000000" w14:paraId="00000015">
      <w:pPr>
        <w:rPr/>
      </w:pPr>
      <w:r w:rsidDel="00000000" w:rsidR="00000000" w:rsidRPr="00000000">
        <w:rPr>
          <w:rFonts w:ascii="Georgia" w:cs="Georgia" w:eastAsia="Georgia" w:hAnsi="Georgia"/>
          <w:rtl w:val="0"/>
        </w:rPr>
        <w:t xml:space="preserve">There is a puzzle in the map. Challah and niddah apply all week, but the candle belongs only to Shabbos. Why?</w:t>
      </w:r>
      <w:r w:rsidDel="00000000" w:rsidR="00000000" w:rsidRPr="00000000">
        <w:rPr>
          <w:rtl w:val="0"/>
        </w:rPr>
      </w:r>
    </w:p>
    <w:p w:rsidR="00000000" w:rsidDel="00000000" w:rsidP="00000000" w:rsidRDefault="00000000" w:rsidRPr="00000000" w14:paraId="00000016">
      <w:pPr>
        <w:rPr/>
      </w:pPr>
      <w:r w:rsidDel="00000000" w:rsidR="00000000" w:rsidRPr="00000000">
        <w:rPr>
          <w:rFonts w:ascii="Georgia" w:cs="Georgia" w:eastAsia="Georgia" w:hAnsi="Georgia"/>
          <w:rtl w:val="0"/>
        </w:rPr>
        <w:t xml:space="preserve">Rav Tzadok’s answer rests on a teaching of the Zohar and the Talmud: on Shabbos, every Jew receives an additional soul, the </w:t>
      </w:r>
      <w:r w:rsidDel="00000000" w:rsidR="00000000" w:rsidRPr="00000000">
        <w:rPr>
          <w:rFonts w:ascii="Georgia" w:cs="Georgia" w:eastAsia="Georgia" w:hAnsi="Georgia"/>
          <w:i w:val="1"/>
          <w:iCs w:val="1"/>
          <w:rtl w:val="0"/>
        </w:rPr>
        <w:t xml:space="preserve">neshamah yeseirah</w:t>
      </w:r>
      <w:r w:rsidDel="00000000" w:rsidR="00000000" w:rsidRPr="00000000">
        <w:rPr>
          <w:rFonts w:ascii="Georgia" w:cs="Georgia" w:eastAsia="Georgia" w:hAnsi="Georgia"/>
          <w:rtl w:val="0"/>
        </w:rPr>
        <w:t xml:space="preserve">.</w:t>
      </w:r>
      <w:r w:rsidDel="00000000" w:rsidR="00000000" w:rsidRPr="00000000">
        <w:rPr>
          <w:rFonts w:ascii="Georgia" w:cs="Georgia" w:eastAsia="Georgia" w:hAnsi="Georgia"/>
          <w:vertAlign w:val="superscript"/>
        </w:rPr>
        <w:footnoteReference w:customMarkFollows="0" w:id="8"/>
      </w:r>
      <w:r w:rsidDel="00000000" w:rsidR="00000000" w:rsidRPr="00000000">
        <w:rPr>
          <w:rFonts w:ascii="Georgia" w:cs="Georgia" w:eastAsia="Georgia" w:hAnsi="Georgia"/>
          <w:rtl w:val="0"/>
        </w:rPr>
        <w:t xml:space="preserve"> During the week, he says, we mostly live with the two lower levels, nefesh and ruach. The highest layer, the neshamah, comes into its own on Shabbos, “a soul in which all perfection dwells, like a taste of the World to Come.” That is why the mitzvah that repairs the neshamah is the one tied to the day when the neshamah arrives.</w:t>
      </w:r>
      <w:r w:rsidDel="00000000" w:rsidR="00000000" w:rsidRPr="00000000">
        <w:rPr>
          <w:rtl w:val="0"/>
        </w:rPr>
      </w:r>
    </w:p>
    <w:p w:rsidR="00000000" w:rsidDel="00000000" w:rsidP="00000000" w:rsidRDefault="00000000" w:rsidRPr="00000000" w14:paraId="00000017">
      <w:pPr>
        <w:rPr/>
      </w:pPr>
      <w:r w:rsidDel="00000000" w:rsidR="00000000" w:rsidRPr="00000000">
        <w:rPr>
          <w:rFonts w:ascii="Georgia" w:cs="Georgia" w:eastAsia="Georgia" w:hAnsi="Georgia"/>
          <w:rtl w:val="0"/>
        </w:rPr>
        <w:t xml:space="preserve">Then Rav Tzadok does something beautiful. He connects the Shabbos candle to a lamp most of us have never seen. The Talmud describes a baby in the womb: a lamp is lit above its head, and by that light it sees from one end of the world to the other. It is taught the entire Torah. And it has no evil inclination yet, since, as the Talmud notes, “sin crouches at the door,” meaning at birth, not before.</w:t>
      </w:r>
      <w:r w:rsidDel="00000000" w:rsidR="00000000" w:rsidRPr="00000000">
        <w:rPr>
          <w:rFonts w:ascii="Georgia" w:cs="Georgia" w:eastAsia="Georgia" w:hAnsi="Georgia"/>
          <w:vertAlign w:val="superscript"/>
        </w:rPr>
        <w:footnoteReference w:customMarkFollows="0" w:id="9"/>
      </w:r>
      <w:r w:rsidDel="00000000" w:rsidR="00000000" w:rsidRPr="00000000">
        <w:rPr>
          <w:rtl w:val="0"/>
        </w:rPr>
      </w:r>
    </w:p>
    <w:p w:rsidR="00000000" w:rsidDel="00000000" w:rsidP="00000000" w:rsidRDefault="00000000" w:rsidRPr="00000000" w14:paraId="00000018">
      <w:pPr>
        <w:rPr/>
      </w:pPr>
      <w:r w:rsidDel="00000000" w:rsidR="00000000" w:rsidRPr="00000000">
        <w:rPr>
          <w:rFonts w:ascii="Georgia" w:cs="Georgia" w:eastAsia="Georgia" w:hAnsi="Georgia"/>
          <w:rtl w:val="0"/>
        </w:rPr>
        <w:t xml:space="preserve">That lamp, Rav Tzadok says, is the </w:t>
      </w:r>
      <w:r w:rsidDel="00000000" w:rsidR="00000000" w:rsidRPr="00000000">
        <w:rPr>
          <w:rFonts w:ascii="Georgia" w:cs="Georgia" w:eastAsia="Georgia" w:hAnsi="Georgia"/>
          <w:i w:val="1"/>
          <w:iCs w:val="1"/>
          <w:rtl w:val="0"/>
        </w:rPr>
        <w:t xml:space="preserve">ohr makif</w:t>
      </w:r>
      <w:r w:rsidDel="00000000" w:rsidR="00000000" w:rsidRPr="00000000">
        <w:rPr>
          <w:rFonts w:ascii="Georgia" w:cs="Georgia" w:eastAsia="Georgia" w:hAnsi="Georgia"/>
          <w:rtl w:val="0"/>
        </w:rPr>
        <w:t xml:space="preserve">, a “surrounding light” that hovers over a person rather than being inside them. The extra soul of Shabbos is the same light returning. And so, on Shabbos the evil inclination has no real dominion, because we are standing once more in the glow of the unborn.</w:t>
      </w:r>
      <w:r w:rsidDel="00000000" w:rsidR="00000000" w:rsidRPr="00000000">
        <w:rPr>
          <w:rtl w:val="0"/>
        </w:rPr>
      </w:r>
    </w:p>
    <w:p w:rsidR="00000000" w:rsidDel="00000000" w:rsidP="00000000" w:rsidRDefault="00000000" w:rsidRPr="00000000" w14:paraId="00000019">
      <w:pPr>
        <w:keepNext w:val="1"/>
        <w:keepLines w:val="1"/>
        <w:pBdr>
          <w:left w:color="c9a66b" w:space="10" w:sz="18" w:val="single"/>
        </w:pBdr>
        <w:shd w:fill="f6f1e7" w:val="clear"/>
        <w:spacing w:after="0" w:before="120" w:lineRule="auto"/>
        <w:ind w:left="504" w:right="288" w:firstLine="0"/>
        <w:rPr/>
      </w:pPr>
      <w:r w:rsidDel="00000000" w:rsidR="00000000" w:rsidRPr="00000000">
        <w:rPr>
          <w:rFonts w:ascii="Georgia" w:cs="Georgia" w:eastAsia="Georgia" w:hAnsi="Georgia"/>
          <w:sz w:val="22"/>
          <w:szCs w:val="22"/>
          <w:rtl w:val="0"/>
        </w:rPr>
        <w:t xml:space="preserve">“And likewise on Shabbat the additional neshamah … is also the lamp above the head, which is an encompassing light (Ohr Makif), such that the evil inclination has no dominion on Shabbat.”</w:t>
      </w:r>
      <w:r w:rsidDel="00000000" w:rsidR="00000000" w:rsidRPr="00000000">
        <w:rPr>
          <w:rtl w:val="0"/>
        </w:rPr>
      </w:r>
    </w:p>
    <w:p w:rsidR="00000000" w:rsidDel="00000000" w:rsidP="00000000" w:rsidRDefault="00000000" w:rsidRPr="00000000" w14:paraId="0000001A">
      <w:pPr>
        <w:keepNext w:val="1"/>
        <w:pBdr>
          <w:left w:color="c9a66b" w:space="10" w:sz="18" w:val="single"/>
        </w:pBdr>
        <w:shd w:fill="f6f1e7" w:val="clear"/>
        <w:bidi w:val="1"/>
        <w:spacing w:after="0" w:before="0" w:line="312" w:lineRule="auto"/>
        <w:ind w:left="288" w:right="504" w:firstLine="0"/>
        <w:rPr/>
      </w:pPr>
      <w:r w:rsidDel="00000000" w:rsidR="00000000" w:rsidRPr="00000000">
        <w:rPr>
          <w:rFonts w:ascii="Cardo" w:cs="Cardo" w:eastAsia="Cardo" w:hAnsi="Cardo"/>
          <w:color w:val="5f666d"/>
          <w:sz w:val="24"/>
          <w:szCs w:val="24"/>
          <w:rtl w:val="1"/>
        </w:rPr>
        <w:t xml:space="preserve">הו</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א</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ג</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ם</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כ</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ן</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ה</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נ</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ר</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ש</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ע</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ל</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ה</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ר</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אש</w:t>
      </w:r>
      <w:r w:rsidDel="00000000" w:rsidR="00000000" w:rsidRPr="00000000">
        <w:rPr>
          <w:rFonts w:ascii="Cardo" w:cs="Cardo" w:eastAsia="Cardo" w:hAnsi="Cardo"/>
          <w:color w:val="5f666d"/>
          <w:sz w:val="24"/>
          <w:szCs w:val="24"/>
          <w:rtl w:val="1"/>
        </w:rPr>
        <w:t xml:space="preserve">ׁ, </w:t>
      </w:r>
      <w:r w:rsidDel="00000000" w:rsidR="00000000" w:rsidRPr="00000000">
        <w:rPr>
          <w:rFonts w:ascii="Cardo" w:cs="Cardo" w:eastAsia="Cardo" w:hAnsi="Cardo"/>
          <w:color w:val="5f666d"/>
          <w:sz w:val="24"/>
          <w:szCs w:val="24"/>
          <w:rtl w:val="1"/>
        </w:rPr>
        <w:t xml:space="preserve">ש</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הו</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א</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או</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ר</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מ</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ק</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יף</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ש</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א</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ין</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ש</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ל</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יט</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ה</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ל</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י</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צ</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ר</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ה</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ר</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ע</w:t>
      </w:r>
      <w:r w:rsidDel="00000000" w:rsidR="00000000" w:rsidRPr="00000000">
        <w:rPr>
          <w:rtl w:val="0"/>
        </w:rPr>
      </w:r>
    </w:p>
    <w:p w:rsidR="00000000" w:rsidDel="00000000" w:rsidP="00000000" w:rsidRDefault="00000000" w:rsidRPr="00000000" w14:paraId="0000001B">
      <w:pPr>
        <w:pBdr>
          <w:left w:color="c9a66b" w:space="10" w:sz="18" w:val="single"/>
        </w:pBdr>
        <w:shd w:fill="f6f1e7" w:val="clear"/>
        <w:spacing w:after="240" w:before="0" w:lineRule="auto"/>
        <w:ind w:left="504" w:right="288" w:firstLine="0"/>
        <w:rPr/>
      </w:pPr>
      <w:r w:rsidDel="00000000" w:rsidR="00000000" w:rsidRPr="00000000">
        <w:rPr>
          <w:rFonts w:ascii="Georgia" w:cs="Georgia" w:eastAsia="Georgia" w:hAnsi="Georgia"/>
          <w:b w:val="1"/>
          <w:bCs w:val="1"/>
          <w:color w:val="8a5a1f"/>
          <w:sz w:val="19"/>
          <w:szCs w:val="19"/>
          <w:rtl w:val="0"/>
        </w:rPr>
        <w:t xml:space="preserve">— Pri Tzaddik, Noach, Ois 5</w:t>
      </w:r>
      <w:r w:rsidDel="00000000" w:rsidR="00000000" w:rsidRPr="00000000">
        <w:rPr>
          <w:rtl w:val="0"/>
        </w:rPr>
      </w:r>
    </w:p>
    <w:p w:rsidR="00000000" w:rsidDel="00000000" w:rsidP="00000000" w:rsidRDefault="00000000" w:rsidRPr="00000000" w14:paraId="0000001C">
      <w:pPr>
        <w:rPr/>
      </w:pPr>
      <w:r w:rsidDel="00000000" w:rsidR="00000000" w:rsidRPr="00000000">
        <w:rPr>
          <w:rFonts w:ascii="Georgia" w:cs="Georgia" w:eastAsia="Georgia" w:hAnsi="Georgia"/>
          <w:rtl w:val="0"/>
        </w:rPr>
        <w:t xml:space="preserve">Why does the baby forget it all at birth? The Noam Elimelech gives a lovely answer. We are taught the whole Torah before we are born, and then an angel strikes us lightly on the mouth and we forget, so that the Torah can remain inside us as a hidden potential. Later, when we learn it for its own sake, we reach the Torah that was already written within us.</w:t>
      </w:r>
      <w:r w:rsidDel="00000000" w:rsidR="00000000" w:rsidRPr="00000000">
        <w:rPr>
          <w:rFonts w:ascii="Georgia" w:cs="Georgia" w:eastAsia="Georgia" w:hAnsi="Georgia"/>
          <w:vertAlign w:val="superscript"/>
        </w:rPr>
        <w:footnoteReference w:customMarkFollows="0" w:id="10"/>
      </w:r>
      <w:r w:rsidDel="00000000" w:rsidR="00000000" w:rsidRPr="00000000">
        <w:rPr>
          <w:rFonts w:ascii="Georgia" w:cs="Georgia" w:eastAsia="Georgia" w:hAnsi="Georgia"/>
          <w:rtl w:val="0"/>
        </w:rPr>
        <w:t xml:space="preserve"> The Beit Yaakov of Izhbitza makes the same point from a different angle: the light we had in the womb was a gift, and we are meant to earn it back through our own free choice.</w:t>
      </w:r>
      <w:r w:rsidDel="00000000" w:rsidR="00000000" w:rsidRPr="00000000">
        <w:rPr>
          <w:rFonts w:ascii="Georgia" w:cs="Georgia" w:eastAsia="Georgia" w:hAnsi="Georgia"/>
          <w:vertAlign w:val="superscript"/>
        </w:rPr>
        <w:footnoteReference w:customMarkFollows="0" w:id="11"/>
      </w:r>
      <w:r w:rsidDel="00000000" w:rsidR="00000000" w:rsidRPr="00000000">
        <w:rPr>
          <w:rtl w:val="0"/>
        </w:rPr>
      </w:r>
    </w:p>
    <w:p w:rsidR="00000000" w:rsidDel="00000000" w:rsidP="00000000" w:rsidRDefault="00000000" w:rsidRPr="00000000" w14:paraId="0000001D">
      <w:pPr>
        <w:rPr/>
      </w:pPr>
      <w:r w:rsidDel="00000000" w:rsidR="00000000" w:rsidRPr="00000000">
        <w:rPr>
          <w:rFonts w:ascii="Georgia" w:cs="Georgia" w:eastAsia="Georgia" w:hAnsi="Georgia"/>
          <w:rtl w:val="0"/>
        </w:rPr>
        <w:t xml:space="preserve">Rav Tzadok adds that this is also the “hidden light” of Creation, the light of the first day, which Adam could use to see from one end of the world to the other. When God saw how the Generation of the Flood and the Generation of the Dispersion behaved, the Talmud says, He hid it away for the righteous.</w:t>
      </w:r>
      <w:r w:rsidDel="00000000" w:rsidR="00000000" w:rsidRPr="00000000">
        <w:rPr>
          <w:rFonts w:ascii="Georgia" w:cs="Georgia" w:eastAsia="Georgia" w:hAnsi="Georgia"/>
          <w:vertAlign w:val="superscript"/>
        </w:rPr>
        <w:footnoteReference w:customMarkFollows="0" w:id="12"/>
      </w:r>
      <w:r w:rsidDel="00000000" w:rsidR="00000000" w:rsidRPr="00000000">
        <w:rPr>
          <w:rFonts w:ascii="Georgia" w:cs="Georgia" w:eastAsia="Georgia" w:hAnsi="Georgia"/>
          <w:rtl w:val="0"/>
        </w:rPr>
        <w:t xml:space="preserve"> The Shabbos candle is a sliver of it. Some early masters would light thirty-six lamps, one for each hour this hidden light served Adam before it was stored away.</w:t>
      </w:r>
      <w:r w:rsidDel="00000000" w:rsidR="00000000" w:rsidRPr="00000000">
        <w:rPr>
          <w:rFonts w:ascii="Georgia" w:cs="Georgia" w:eastAsia="Georgia" w:hAnsi="Georgia"/>
          <w:vertAlign w:val="superscript"/>
        </w:rPr>
        <w:footnoteReference w:customMarkFollows="0" w:id="13"/>
      </w:r>
      <w:r w:rsidDel="00000000" w:rsidR="00000000" w:rsidRPr="00000000">
        <w:rPr>
          <w:rtl w:val="0"/>
        </w:rPr>
      </w:r>
    </w:p>
    <w:p w:rsidR="00000000" w:rsidDel="00000000" w:rsidP="00000000" w:rsidRDefault="00000000" w:rsidRPr="00000000" w14:paraId="0000001E">
      <w:pPr>
        <w:pStyle w:val="Heading1"/>
        <w:rPr/>
      </w:pPr>
      <w:r w:rsidDel="00000000" w:rsidR="00000000" w:rsidRPr="00000000">
        <w:rPr>
          <w:rFonts w:ascii="Georgia" w:cs="Georgia" w:eastAsia="Georgia" w:hAnsi="Georgia"/>
          <w:rtl w:val="0"/>
        </w:rPr>
        <w:t xml:space="preserve">The Light of Gehinnom</w:t>
      </w:r>
      <w:r w:rsidDel="00000000" w:rsidR="00000000" w:rsidRPr="00000000">
        <w:rPr>
          <w:rtl w:val="0"/>
        </w:rPr>
      </w:r>
    </w:p>
    <w:p w:rsidR="00000000" w:rsidDel="00000000" w:rsidP="00000000" w:rsidRDefault="00000000" w:rsidRPr="00000000" w14:paraId="0000001F">
      <w:pPr>
        <w:rPr/>
      </w:pPr>
      <w:r w:rsidDel="00000000" w:rsidR="00000000" w:rsidRPr="00000000">
        <w:rPr>
          <w:rFonts w:ascii="Georgia" w:cs="Georgia" w:eastAsia="Georgia" w:hAnsi="Georgia"/>
          <w:rtl w:val="0"/>
        </w:rPr>
        <w:t xml:space="preserve">Now Rav Tzadok turns to a real paradox. Why would the Midrash use </w:t>
      </w:r>
      <w:r w:rsidDel="00000000" w:rsidR="00000000" w:rsidRPr="00000000">
        <w:rPr>
          <w:rFonts w:ascii="Georgia" w:cs="Georgia" w:eastAsia="Georgia" w:hAnsi="Georgia"/>
          <w:i w:val="1"/>
          <w:iCs w:val="1"/>
          <w:rtl w:val="0"/>
        </w:rPr>
        <w:t xml:space="preserve">darkness</w:t>
      </w:r>
      <w:r w:rsidDel="00000000" w:rsidR="00000000" w:rsidRPr="00000000">
        <w:rPr>
          <w:rFonts w:ascii="Georgia" w:cs="Georgia" w:eastAsia="Georgia" w:hAnsi="Georgia"/>
          <w:rtl w:val="0"/>
        </w:rPr>
        <w:t xml:space="preserve"> to prove that a Shabbos candle is a delight? Because, it says, the people who descend to Gehinnom, the realm of spiritual cleansing after death often translated as “hell,” are judged only in darkness.</w:t>
      </w:r>
      <w:r w:rsidDel="00000000" w:rsidR="00000000" w:rsidRPr="00000000">
        <w:rPr>
          <w:rFonts w:ascii="Georgia" w:cs="Georgia" w:eastAsia="Georgia" w:hAnsi="Georgia"/>
          <w:vertAlign w:val="superscript"/>
        </w:rPr>
        <w:footnoteReference w:customMarkFollows="0" w:id="14"/>
      </w:r>
      <w:r w:rsidDel="00000000" w:rsidR="00000000" w:rsidRPr="00000000">
        <w:rPr>
          <w:rtl w:val="0"/>
        </w:rPr>
      </w:r>
    </w:p>
    <w:p w:rsidR="00000000" w:rsidDel="00000000" w:rsidP="00000000" w:rsidRDefault="00000000" w:rsidRPr="00000000" w14:paraId="00000020">
      <w:pPr>
        <w:keepNext w:val="1"/>
        <w:keepLines w:val="1"/>
        <w:pBdr>
          <w:left w:color="c9a66b" w:space="10" w:sz="18" w:val="single"/>
        </w:pBdr>
        <w:shd w:fill="f6f1e7" w:val="clear"/>
        <w:spacing w:after="0" w:before="120" w:lineRule="auto"/>
        <w:ind w:left="504" w:right="288" w:firstLine="0"/>
        <w:rPr/>
      </w:pPr>
      <w:r w:rsidDel="00000000" w:rsidR="00000000" w:rsidRPr="00000000">
        <w:rPr>
          <w:rFonts w:ascii="Georgia" w:cs="Georgia" w:eastAsia="Georgia" w:hAnsi="Georgia"/>
          <w:sz w:val="22"/>
          <w:szCs w:val="22"/>
          <w:rtl w:val="0"/>
        </w:rPr>
        <w:t xml:space="preserve">“And if you say to sit in darkness, this is not delight, for those descending to Gehenna are judged only in darkness.”</w:t>
      </w:r>
      <w:r w:rsidDel="00000000" w:rsidR="00000000" w:rsidRPr="00000000">
        <w:rPr>
          <w:rtl w:val="0"/>
        </w:rPr>
      </w:r>
    </w:p>
    <w:p w:rsidR="00000000" w:rsidDel="00000000" w:rsidP="00000000" w:rsidRDefault="00000000" w:rsidRPr="00000000" w14:paraId="00000021">
      <w:pPr>
        <w:keepNext w:val="1"/>
        <w:pBdr>
          <w:left w:color="c9a66b" w:space="10" w:sz="18" w:val="single"/>
        </w:pBdr>
        <w:shd w:fill="f6f1e7" w:val="clear"/>
        <w:bidi w:val="1"/>
        <w:spacing w:after="0" w:before="0" w:line="312" w:lineRule="auto"/>
        <w:ind w:left="288" w:right="504" w:firstLine="0"/>
        <w:rPr/>
      </w:pPr>
      <w:r w:rsidDel="00000000" w:rsidR="00000000" w:rsidRPr="00000000">
        <w:rPr>
          <w:rFonts w:ascii="Cardo" w:cs="Cardo" w:eastAsia="Cardo" w:hAnsi="Cardo"/>
          <w:color w:val="5f666d"/>
          <w:sz w:val="24"/>
          <w:szCs w:val="24"/>
          <w:rtl w:val="1"/>
        </w:rPr>
        <w:t xml:space="preserve">ו</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א</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ם</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ת</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אמ</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ר</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ל</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יש</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ב</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ב</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ח</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ש</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ך</w:t>
      </w:r>
      <w:r w:rsidDel="00000000" w:rsidR="00000000" w:rsidRPr="00000000">
        <w:rPr>
          <w:rFonts w:ascii="Cardo" w:cs="Cardo" w:eastAsia="Cardo" w:hAnsi="Cardo"/>
          <w:color w:val="5f666d"/>
          <w:sz w:val="24"/>
          <w:szCs w:val="24"/>
          <w:rtl w:val="1"/>
        </w:rPr>
        <w:t xml:space="preserve">ְ, </w:t>
      </w:r>
      <w:r w:rsidDel="00000000" w:rsidR="00000000" w:rsidRPr="00000000">
        <w:rPr>
          <w:rFonts w:ascii="Cardo" w:cs="Cardo" w:eastAsia="Cardo" w:hAnsi="Cardo"/>
          <w:color w:val="5f666d"/>
          <w:sz w:val="24"/>
          <w:szCs w:val="24"/>
          <w:rtl w:val="1"/>
        </w:rPr>
        <w:t xml:space="preserve">א</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ין</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ז</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ה</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ע</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נ</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ג</w:t>
      </w:r>
      <w:r w:rsidDel="00000000" w:rsidR="00000000" w:rsidRPr="00000000">
        <w:rPr>
          <w:rtl w:val="0"/>
        </w:rPr>
      </w:r>
    </w:p>
    <w:p w:rsidR="00000000" w:rsidDel="00000000" w:rsidP="00000000" w:rsidRDefault="00000000" w:rsidRPr="00000000" w14:paraId="00000022">
      <w:pPr>
        <w:pBdr>
          <w:left w:color="c9a66b" w:space="10" w:sz="18" w:val="single"/>
        </w:pBdr>
        <w:shd w:fill="f6f1e7" w:val="clear"/>
        <w:spacing w:after="240" w:before="0" w:lineRule="auto"/>
        <w:ind w:left="504" w:right="288" w:firstLine="0"/>
        <w:rPr/>
      </w:pPr>
      <w:r w:rsidDel="00000000" w:rsidR="00000000" w:rsidRPr="00000000">
        <w:rPr>
          <w:rFonts w:ascii="Georgia" w:cs="Georgia" w:eastAsia="Georgia" w:hAnsi="Georgia"/>
          <w:b w:val="1"/>
          <w:bCs w:val="1"/>
          <w:color w:val="8a5a1f"/>
          <w:sz w:val="19"/>
          <w:szCs w:val="19"/>
          <w:rtl w:val="0"/>
        </w:rPr>
        <w:t xml:space="preserve">— Midrash Tanchuma, Noach, as quoted in Pri Tzaddik</w:t>
      </w:r>
      <w:r w:rsidDel="00000000" w:rsidR="00000000" w:rsidRPr="00000000">
        <w:rPr>
          <w:rtl w:val="0"/>
        </w:rPr>
      </w:r>
    </w:p>
    <w:p w:rsidR="00000000" w:rsidDel="00000000" w:rsidP="00000000" w:rsidRDefault="00000000" w:rsidRPr="00000000" w14:paraId="00000023">
      <w:pPr>
        <w:rPr/>
      </w:pPr>
      <w:r w:rsidDel="00000000" w:rsidR="00000000" w:rsidRPr="00000000">
        <w:rPr>
          <w:rFonts w:ascii="Georgia" w:cs="Georgia" w:eastAsia="Georgia" w:hAnsi="Georgia"/>
          <w:rtl w:val="0"/>
        </w:rPr>
        <w:t xml:space="preserve">But the Gemara calls something by a surprising name: the “light of Gehinnom,” one of seven things created before the world itself.</w:t>
      </w:r>
      <w:r w:rsidDel="00000000" w:rsidR="00000000" w:rsidRPr="00000000">
        <w:rPr>
          <w:rFonts w:ascii="Georgia" w:cs="Georgia" w:eastAsia="Georgia" w:hAnsi="Georgia"/>
          <w:vertAlign w:val="superscript"/>
        </w:rPr>
        <w:footnoteReference w:customMarkFollows="0" w:id="15"/>
      </w:r>
      <w:r w:rsidDel="00000000" w:rsidR="00000000" w:rsidRPr="00000000">
        <w:rPr>
          <w:rFonts w:ascii="Georgia" w:cs="Georgia" w:eastAsia="Georgia" w:hAnsi="Georgia"/>
          <w:rtl w:val="0"/>
        </w:rPr>
        <w:t xml:space="preserve"> How can the same place be both pitch-dark and full of light?</w:t>
      </w:r>
      <w:r w:rsidDel="00000000" w:rsidR="00000000" w:rsidRPr="00000000">
        <w:rPr>
          <w:rtl w:val="0"/>
        </w:rPr>
      </w:r>
    </w:p>
    <w:p w:rsidR="00000000" w:rsidDel="00000000" w:rsidP="00000000" w:rsidRDefault="00000000" w:rsidRPr="00000000" w14:paraId="00000024">
      <w:pPr>
        <w:rPr/>
      </w:pPr>
      <w:r w:rsidDel="00000000" w:rsidR="00000000" w:rsidRPr="00000000">
        <w:rPr>
          <w:rFonts w:ascii="Georgia" w:cs="Georgia" w:eastAsia="Georgia" w:hAnsi="Georgia"/>
          <w:rtl w:val="0"/>
        </w:rPr>
        <w:t xml:space="preserve">Rav Tzadok’s resolution is that Gehinnom is not one experience. It depends on who walks in. The Talmud says that some sinners are so locked in refusal that even at the gate of Gehinnom they do not repent.</w:t>
      </w:r>
      <w:r w:rsidDel="00000000" w:rsidR="00000000" w:rsidRPr="00000000">
        <w:rPr>
          <w:rFonts w:ascii="Georgia" w:cs="Georgia" w:eastAsia="Georgia" w:hAnsi="Georgia"/>
          <w:vertAlign w:val="superscript"/>
        </w:rPr>
        <w:footnoteReference w:customMarkFollows="0" w:id="16"/>
      </w:r>
      <w:r w:rsidDel="00000000" w:rsidR="00000000" w:rsidRPr="00000000">
        <w:rPr>
          <w:rFonts w:ascii="Georgia" w:cs="Georgia" w:eastAsia="Georgia" w:hAnsi="Georgia"/>
          <w:rtl w:val="0"/>
        </w:rPr>
        <w:t xml:space="preserve"> For them, judgment truly is darkness, because it teaches them nothing. They hide from the truth in life, and they hide from it still.</w:t>
      </w:r>
      <w:r w:rsidDel="00000000" w:rsidR="00000000" w:rsidRPr="00000000">
        <w:rPr>
          <w:rtl w:val="0"/>
        </w:rPr>
      </w:r>
    </w:p>
    <w:p w:rsidR="00000000" w:rsidDel="00000000" w:rsidP="00000000" w:rsidRDefault="00000000" w:rsidRPr="00000000" w14:paraId="00000025">
      <w:pPr>
        <w:rPr/>
      </w:pPr>
      <w:r w:rsidDel="00000000" w:rsidR="00000000" w:rsidRPr="00000000">
        <w:rPr>
          <w:rFonts w:ascii="Georgia" w:cs="Georgia" w:eastAsia="Georgia" w:hAnsi="Georgia"/>
          <w:rtl w:val="0"/>
        </w:rPr>
        <w:t xml:space="preserve">But a Jew who has stumbled, and who stands before God and says, “Master of the Universe, You have judged well, You have acquitted well, You have condemned well,” is in a different place entirely. The moment the soul accepts the truth, the same judgment turns on a light. Rav Tzadok even tells of a pious man who said, before his death, that he did not fear Gehinnom, because there he would merit to recite such beautiful praise of God’s justice.</w:t>
      </w:r>
      <w:r w:rsidDel="00000000" w:rsidR="00000000" w:rsidRPr="00000000">
        <w:rPr>
          <w:rtl w:val="0"/>
        </w:rPr>
      </w:r>
    </w:p>
    <w:p w:rsidR="00000000" w:rsidDel="00000000" w:rsidP="00000000" w:rsidRDefault="00000000" w:rsidRPr="00000000" w14:paraId="00000026">
      <w:pPr>
        <w:keepNext w:val="1"/>
        <w:keepLines w:val="1"/>
        <w:pBdr>
          <w:left w:color="c9a66b" w:space="10" w:sz="18" w:val="single"/>
        </w:pBdr>
        <w:shd w:fill="f6f1e7" w:val="clear"/>
        <w:spacing w:after="0" w:before="120" w:lineRule="auto"/>
        <w:ind w:left="504" w:right="288" w:firstLine="0"/>
        <w:rPr/>
      </w:pPr>
      <w:r w:rsidDel="00000000" w:rsidR="00000000" w:rsidRPr="00000000">
        <w:rPr>
          <w:rFonts w:ascii="Georgia" w:cs="Georgia" w:eastAsia="Georgia" w:hAnsi="Georgia"/>
          <w:sz w:val="22"/>
          <w:szCs w:val="22"/>
          <w:rtl w:val="0"/>
        </w:rPr>
        <w:t xml:space="preserve">“For them Gehenna is termed ‘the light of Gehenna’; for once they enter it—it illuminates for them, and they acknowledge the righteousness of the judgment upon them.”</w:t>
      </w:r>
      <w:r w:rsidDel="00000000" w:rsidR="00000000" w:rsidRPr="00000000">
        <w:rPr>
          <w:rtl w:val="0"/>
        </w:rPr>
      </w:r>
    </w:p>
    <w:p w:rsidR="00000000" w:rsidDel="00000000" w:rsidP="00000000" w:rsidRDefault="00000000" w:rsidRPr="00000000" w14:paraId="00000027">
      <w:pPr>
        <w:keepNext w:val="1"/>
        <w:pBdr>
          <w:left w:color="c9a66b" w:space="10" w:sz="18" w:val="single"/>
        </w:pBdr>
        <w:shd w:fill="f6f1e7" w:val="clear"/>
        <w:bidi w:val="1"/>
        <w:spacing w:after="0" w:before="0" w:line="312" w:lineRule="auto"/>
        <w:ind w:left="288" w:right="504" w:firstLine="0"/>
        <w:rPr/>
      </w:pPr>
      <w:r w:rsidDel="00000000" w:rsidR="00000000" w:rsidRPr="00000000">
        <w:rPr>
          <w:rFonts w:ascii="Cardo" w:cs="Cardo" w:eastAsia="Cardo" w:hAnsi="Cardo"/>
          <w:color w:val="5f666d"/>
          <w:sz w:val="24"/>
          <w:szCs w:val="24"/>
          <w:rtl w:val="1"/>
        </w:rPr>
        <w:t xml:space="preserve">י</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פ</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ה</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ד</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נ</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ת</w:t>
      </w:r>
      <w:r w:rsidDel="00000000" w:rsidR="00000000" w:rsidRPr="00000000">
        <w:rPr>
          <w:rFonts w:ascii="Cardo" w:cs="Cardo" w:eastAsia="Cardo" w:hAnsi="Cardo"/>
          <w:color w:val="5f666d"/>
          <w:sz w:val="24"/>
          <w:szCs w:val="24"/>
          <w:rtl w:val="1"/>
        </w:rPr>
        <w:t xml:space="preserve">ָּ, </w:t>
      </w:r>
      <w:r w:rsidDel="00000000" w:rsidR="00000000" w:rsidRPr="00000000">
        <w:rPr>
          <w:rFonts w:ascii="Cardo" w:cs="Cardo" w:eastAsia="Cardo" w:hAnsi="Cardo"/>
          <w:color w:val="5f666d"/>
          <w:sz w:val="24"/>
          <w:szCs w:val="24"/>
          <w:rtl w:val="1"/>
        </w:rPr>
        <w:t xml:space="preserve">י</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פ</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ה</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ז</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כ</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ית</w:t>
      </w:r>
      <w:r w:rsidDel="00000000" w:rsidR="00000000" w:rsidRPr="00000000">
        <w:rPr>
          <w:rFonts w:ascii="Cardo" w:cs="Cardo" w:eastAsia="Cardo" w:hAnsi="Cardo"/>
          <w:color w:val="5f666d"/>
          <w:sz w:val="24"/>
          <w:szCs w:val="24"/>
          <w:rtl w:val="1"/>
        </w:rPr>
        <w:t xml:space="preserve">ָ, </w:t>
      </w:r>
      <w:r w:rsidDel="00000000" w:rsidR="00000000" w:rsidRPr="00000000">
        <w:rPr>
          <w:rFonts w:ascii="Cardo" w:cs="Cardo" w:eastAsia="Cardo" w:hAnsi="Cardo"/>
          <w:color w:val="5f666d"/>
          <w:sz w:val="24"/>
          <w:szCs w:val="24"/>
          <w:rtl w:val="1"/>
        </w:rPr>
        <w:t xml:space="preserve">י</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פ</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ה</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ח</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י</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יב</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ת</w:t>
      </w:r>
      <w:r w:rsidDel="00000000" w:rsidR="00000000" w:rsidRPr="00000000">
        <w:rPr>
          <w:rFonts w:ascii="Cardo" w:cs="Cardo" w:eastAsia="Cardo" w:hAnsi="Cardo"/>
          <w:color w:val="5f666d"/>
          <w:sz w:val="24"/>
          <w:szCs w:val="24"/>
          <w:rtl w:val="1"/>
        </w:rPr>
        <w:t xml:space="preserve">ָּ</w:t>
      </w:r>
      <w:r w:rsidDel="00000000" w:rsidR="00000000" w:rsidRPr="00000000">
        <w:rPr>
          <w:rtl w:val="0"/>
        </w:rPr>
      </w:r>
    </w:p>
    <w:p w:rsidR="00000000" w:rsidDel="00000000" w:rsidP="00000000" w:rsidRDefault="00000000" w:rsidRPr="00000000" w14:paraId="00000028">
      <w:pPr>
        <w:pBdr>
          <w:left w:color="c9a66b" w:space="10" w:sz="18" w:val="single"/>
        </w:pBdr>
        <w:shd w:fill="f6f1e7" w:val="clear"/>
        <w:spacing w:after="240" w:before="0" w:lineRule="auto"/>
        <w:ind w:left="504" w:right="288" w:firstLine="0"/>
        <w:rPr/>
      </w:pPr>
      <w:r w:rsidDel="00000000" w:rsidR="00000000" w:rsidRPr="00000000">
        <w:rPr>
          <w:rFonts w:ascii="Georgia" w:cs="Georgia" w:eastAsia="Georgia" w:hAnsi="Georgia"/>
          <w:b w:val="1"/>
          <w:bCs w:val="1"/>
          <w:color w:val="8a5a1f"/>
          <w:sz w:val="19"/>
          <w:szCs w:val="19"/>
          <w:rtl w:val="0"/>
        </w:rPr>
        <w:t xml:space="preserve">— Pri Tzaddik, Noach, Ois 5</w:t>
      </w:r>
      <w:r w:rsidDel="00000000" w:rsidR="00000000" w:rsidRPr="00000000">
        <w:rPr>
          <w:rtl w:val="0"/>
        </w:rPr>
      </w:r>
    </w:p>
    <w:p w:rsidR="00000000" w:rsidDel="00000000" w:rsidP="00000000" w:rsidRDefault="00000000" w:rsidRPr="00000000" w14:paraId="00000029">
      <w:pPr>
        <w:rPr/>
      </w:pPr>
      <w:r w:rsidDel="00000000" w:rsidR="00000000" w:rsidRPr="00000000">
        <w:rPr>
          <w:rFonts w:ascii="Georgia" w:cs="Georgia" w:eastAsia="Georgia" w:hAnsi="Georgia"/>
          <w:rtl w:val="0"/>
        </w:rPr>
        <w:t xml:space="preserve">And the stay is short. The Talmud says that Avraham Avinu comes to lift his descendants out and receive them.</w:t>
      </w:r>
      <w:r w:rsidDel="00000000" w:rsidR="00000000" w:rsidRPr="00000000">
        <w:rPr>
          <w:rFonts w:ascii="Georgia" w:cs="Georgia" w:eastAsia="Georgia" w:hAnsi="Georgia"/>
          <w:vertAlign w:val="superscript"/>
        </w:rPr>
        <w:footnoteReference w:customMarkFollows="0" w:id="17"/>
      </w:r>
      <w:r w:rsidDel="00000000" w:rsidR="00000000" w:rsidRPr="00000000">
        <w:rPr>
          <w:rtl w:val="0"/>
        </w:rPr>
      </w:r>
    </w:p>
    <w:p w:rsidR="00000000" w:rsidDel="00000000" w:rsidP="00000000" w:rsidRDefault="00000000" w:rsidRPr="00000000" w14:paraId="0000002A">
      <w:pPr>
        <w:rPr/>
      </w:pPr>
      <w:r w:rsidDel="00000000" w:rsidR="00000000" w:rsidRPr="00000000">
        <w:rPr>
          <w:rFonts w:ascii="Georgia" w:cs="Georgia" w:eastAsia="Georgia" w:hAnsi="Georgia"/>
          <w:rtl w:val="0"/>
        </w:rPr>
        <w:t xml:space="preserve">This is a very Chassidic idea: fire is fire, but what it does depends on how we meet it. A later work puts it sharply. The fire of transgression is itself the fire of Gehinnom. But the fire a person kindles in his heart for the mitzvos is called the fire of God, and it cools and consumes the fire of Gehinnom that once burned within him.</w:t>
      </w:r>
      <w:r w:rsidDel="00000000" w:rsidR="00000000" w:rsidRPr="00000000">
        <w:rPr>
          <w:rFonts w:ascii="Georgia" w:cs="Georgia" w:eastAsia="Georgia" w:hAnsi="Georgia"/>
          <w:vertAlign w:val="superscript"/>
        </w:rPr>
        <w:footnoteReference w:customMarkFollows="0" w:id="18"/>
      </w:r>
      <w:r w:rsidDel="00000000" w:rsidR="00000000" w:rsidRPr="00000000">
        <w:rPr>
          <w:rFonts w:ascii="Georgia" w:cs="Georgia" w:eastAsia="Georgia" w:hAnsi="Georgia"/>
          <w:rtl w:val="0"/>
        </w:rPr>
        <w:t xml:space="preserve"> The Tanya says the same about repentance out of love: a soul that has been in “a parched land” thirsts more intensely than the souls of the righteous.</w:t>
      </w:r>
      <w:r w:rsidDel="00000000" w:rsidR="00000000" w:rsidRPr="00000000">
        <w:rPr>
          <w:rFonts w:ascii="Georgia" w:cs="Georgia" w:eastAsia="Georgia" w:hAnsi="Georgia"/>
          <w:vertAlign w:val="superscript"/>
        </w:rPr>
        <w:footnoteReference w:customMarkFollows="0" w:id="19"/>
      </w:r>
      <w:r w:rsidDel="00000000" w:rsidR="00000000" w:rsidRPr="00000000">
        <w:rPr>
          <w:rFonts w:ascii="Georgia" w:cs="Georgia" w:eastAsia="Georgia" w:hAnsi="Georgia"/>
          <w:rtl w:val="0"/>
        </w:rPr>
        <w:t xml:space="preserve"> And in the Bat Ayin’s words, the righteous “transform darkness into light.”</w:t>
      </w:r>
      <w:r w:rsidDel="00000000" w:rsidR="00000000" w:rsidRPr="00000000">
        <w:rPr>
          <w:rFonts w:ascii="Georgia" w:cs="Georgia" w:eastAsia="Georgia" w:hAnsi="Georgia"/>
          <w:vertAlign w:val="superscript"/>
        </w:rPr>
        <w:footnoteReference w:customMarkFollows="0" w:id="20"/>
      </w:r>
      <w:r w:rsidDel="00000000" w:rsidR="00000000" w:rsidRPr="00000000">
        <w:rPr>
          <w:rtl w:val="0"/>
        </w:rPr>
      </w:r>
    </w:p>
    <w:p w:rsidR="00000000" w:rsidDel="00000000" w:rsidP="00000000" w:rsidRDefault="00000000" w:rsidRPr="00000000" w14:paraId="0000002B">
      <w:pPr>
        <w:pStyle w:val="Heading1"/>
        <w:rPr/>
      </w:pPr>
      <w:r w:rsidDel="00000000" w:rsidR="00000000" w:rsidRPr="00000000">
        <w:rPr>
          <w:rFonts w:ascii="Georgia" w:cs="Georgia" w:eastAsia="Georgia" w:hAnsi="Georgia"/>
          <w:rtl w:val="0"/>
        </w:rPr>
        <w:t xml:space="preserve">Shabbos: Eden in Time</w:t>
      </w:r>
      <w:r w:rsidDel="00000000" w:rsidR="00000000" w:rsidRPr="00000000">
        <w:rPr>
          <w:rtl w:val="0"/>
        </w:rPr>
      </w:r>
    </w:p>
    <w:p w:rsidR="00000000" w:rsidDel="00000000" w:rsidP="00000000" w:rsidRDefault="00000000" w:rsidRPr="00000000" w14:paraId="0000002C">
      <w:pPr>
        <w:rPr/>
      </w:pPr>
      <w:r w:rsidDel="00000000" w:rsidR="00000000" w:rsidRPr="00000000">
        <w:rPr>
          <w:rFonts w:ascii="Georgia" w:cs="Georgia" w:eastAsia="Georgia" w:hAnsi="Georgia"/>
          <w:rtl w:val="0"/>
        </w:rPr>
        <w:t xml:space="preserve">Rav Tzadok then connects the candle to the word </w:t>
      </w:r>
      <w:r w:rsidDel="00000000" w:rsidR="00000000" w:rsidRPr="00000000">
        <w:rPr>
          <w:rFonts w:ascii="Georgia" w:cs="Georgia" w:eastAsia="Georgia" w:hAnsi="Georgia"/>
          <w:i w:val="1"/>
          <w:iCs w:val="1"/>
          <w:rtl w:val="0"/>
        </w:rPr>
        <w:t xml:space="preserve">oneg</w:t>
      </w:r>
      <w:r w:rsidDel="00000000" w:rsidR="00000000" w:rsidRPr="00000000">
        <w:rPr>
          <w:rFonts w:ascii="Georgia" w:cs="Georgia" w:eastAsia="Georgia" w:hAnsi="Georgia"/>
          <w:rtl w:val="0"/>
        </w:rPr>
        <w:t xml:space="preserve">, “delight,” from the verse “You shall call the Sabbath a delight.” The letters of </w:t>
      </w:r>
      <w:r w:rsidDel="00000000" w:rsidR="00000000" w:rsidRPr="00000000">
        <w:rPr>
          <w:rFonts w:ascii="Georgia" w:cs="Georgia" w:eastAsia="Georgia" w:hAnsi="Georgia"/>
          <w:i w:val="1"/>
          <w:iCs w:val="1"/>
          <w:rtl w:val="0"/>
        </w:rPr>
        <w:t xml:space="preserve">oneg</w:t>
      </w:r>
      <w:r w:rsidDel="00000000" w:rsidR="00000000" w:rsidRPr="00000000">
        <w:rPr>
          <w:rtl w:val="0"/>
        </w:rPr>
      </w:r>
      <w:r w:rsidDel="00000000" w:rsidR="00000000" w:rsidRPr="00000000">
        <w:rPr>
          <w:rFonts w:ascii="Georgia" w:cs="Georgia" w:eastAsia="Georgia" w:hAnsi="Georgia"/>
          <w:rtl w:val="0"/>
        </w:rPr>
        <w:t xml:space="preserve"> (</w:t>
      </w:r>
      <w:r w:rsidDel="00000000" w:rsidR="00000000" w:rsidRPr="00000000">
        <w:rPr>
          <w:rFonts w:ascii="Cardo" w:cs="Cardo" w:eastAsia="Cardo" w:hAnsi="Cardo"/>
          <w:rtl w:val="1"/>
        </w:rPr>
        <w:t xml:space="preserve">ע</w:t>
      </w:r>
      <w:r w:rsidDel="00000000" w:rsidR="00000000" w:rsidRPr="00000000">
        <w:rPr>
          <w:rFonts w:ascii="Cardo" w:cs="Cardo" w:eastAsia="Cardo" w:hAnsi="Cardo"/>
          <w:rtl w:val="1"/>
        </w:rPr>
        <w:t xml:space="preserve">ֹ</w:t>
      </w:r>
      <w:r w:rsidDel="00000000" w:rsidR="00000000" w:rsidRPr="00000000">
        <w:rPr>
          <w:rFonts w:ascii="Cardo" w:cs="Cardo" w:eastAsia="Cardo" w:hAnsi="Cardo"/>
          <w:rtl w:val="1"/>
        </w:rPr>
        <w:t xml:space="preserve">נ</w:t>
      </w:r>
      <w:r w:rsidDel="00000000" w:rsidR="00000000" w:rsidRPr="00000000">
        <w:rPr>
          <w:rFonts w:ascii="Cardo" w:cs="Cardo" w:eastAsia="Cardo" w:hAnsi="Cardo"/>
          <w:rtl w:val="1"/>
        </w:rPr>
        <w:t xml:space="preserve">ֶ</w:t>
      </w:r>
      <w:r w:rsidDel="00000000" w:rsidR="00000000" w:rsidRPr="00000000">
        <w:rPr>
          <w:rFonts w:ascii="Cardo" w:cs="Cardo" w:eastAsia="Cardo" w:hAnsi="Cardo"/>
          <w:rtl w:val="1"/>
        </w:rPr>
        <w:t xml:space="preserve">ג</w:t>
      </w:r>
      <w:r w:rsidDel="00000000" w:rsidR="00000000" w:rsidRPr="00000000">
        <w:rPr>
          <w:rFonts w:ascii="Georgia" w:cs="Georgia" w:eastAsia="Georgia" w:hAnsi="Georgia"/>
          <w:rtl w:val="0"/>
        </w:rPr>
        <w:t xml:space="preserve">) </w:t>
      </w:r>
      <w:r w:rsidDel="00000000" w:rsidR="00000000" w:rsidRPr="00000000">
        <w:rPr>
          <w:rFonts w:ascii="Georgia" w:cs="Georgia" w:eastAsia="Georgia" w:hAnsi="Georgia"/>
          <w:rtl w:val="0"/>
        </w:rPr>
        <w:t xml:space="preserve">are</w:t>
      </w:r>
      <w:r w:rsidDel="00000000" w:rsidR="00000000" w:rsidRPr="00000000">
        <w:rPr>
          <w:rFonts w:ascii="Georgia" w:cs="Georgia" w:eastAsia="Georgia" w:hAnsi="Georgia"/>
          <w:rtl w:val="0"/>
        </w:rPr>
        <w:t xml:space="preserve"> </w:t>
      </w:r>
      <w:r w:rsidDel="00000000" w:rsidR="00000000" w:rsidRPr="00000000">
        <w:rPr>
          <w:rFonts w:ascii="Georgia" w:cs="Georgia" w:eastAsia="Georgia" w:hAnsi="Georgia"/>
          <w:rtl w:val="0"/>
        </w:rPr>
        <w:t xml:space="preserve">the</w:t>
      </w:r>
      <w:r w:rsidDel="00000000" w:rsidR="00000000" w:rsidRPr="00000000">
        <w:rPr>
          <w:rFonts w:ascii="Georgia" w:cs="Georgia" w:eastAsia="Georgia" w:hAnsi="Georgia"/>
          <w:rtl w:val="0"/>
        </w:rPr>
        <w:t xml:space="preserve"> </w:t>
      </w:r>
      <w:r w:rsidDel="00000000" w:rsidR="00000000" w:rsidRPr="00000000">
        <w:rPr>
          <w:rFonts w:ascii="Georgia" w:cs="Georgia" w:eastAsia="Georgia" w:hAnsi="Georgia"/>
          <w:rtl w:val="0"/>
        </w:rPr>
        <w:t xml:space="preserve">first</w:t>
      </w:r>
      <w:r w:rsidDel="00000000" w:rsidR="00000000" w:rsidRPr="00000000">
        <w:rPr>
          <w:rFonts w:ascii="Georgia" w:cs="Georgia" w:eastAsia="Georgia" w:hAnsi="Georgia"/>
          <w:rtl w:val="0"/>
        </w:rPr>
        <w:t xml:space="preserve"> </w:t>
      </w:r>
      <w:r w:rsidDel="00000000" w:rsidR="00000000" w:rsidRPr="00000000">
        <w:rPr>
          <w:rFonts w:ascii="Georgia" w:cs="Georgia" w:eastAsia="Georgia" w:hAnsi="Georgia"/>
          <w:rtl w:val="0"/>
        </w:rPr>
        <w:t xml:space="preserve">letters</w:t>
      </w:r>
      <w:r w:rsidDel="00000000" w:rsidR="00000000" w:rsidRPr="00000000">
        <w:rPr>
          <w:rFonts w:ascii="Georgia" w:cs="Georgia" w:eastAsia="Georgia" w:hAnsi="Georgia"/>
          <w:rtl w:val="0"/>
        </w:rPr>
        <w:t xml:space="preserve"> </w:t>
      </w:r>
      <w:r w:rsidDel="00000000" w:rsidR="00000000" w:rsidRPr="00000000">
        <w:rPr>
          <w:rFonts w:ascii="Georgia" w:cs="Georgia" w:eastAsia="Georgia" w:hAnsi="Georgia"/>
          <w:rtl w:val="0"/>
        </w:rPr>
        <w:t xml:space="preserve">of</w:t>
      </w:r>
      <w:r w:rsidDel="00000000" w:rsidR="00000000" w:rsidRPr="00000000">
        <w:rPr>
          <w:rFonts w:ascii="Georgia" w:cs="Georgia" w:eastAsia="Georgia" w:hAnsi="Georgia"/>
          <w:rtl w:val="0"/>
        </w:rPr>
        <w:t xml:space="preserve"> </w:t>
      </w:r>
      <w:r w:rsidDel="00000000" w:rsidR="00000000" w:rsidRPr="00000000">
        <w:rPr>
          <w:rFonts w:ascii="Georgia" w:cs="Georgia" w:eastAsia="Georgia" w:hAnsi="Georgia"/>
          <w:i w:val="1"/>
          <w:iCs w:val="1"/>
          <w:rtl w:val="0"/>
        </w:rPr>
        <w:t xml:space="preserve">Eden</w:t>
      </w:r>
      <w:r w:rsidDel="00000000" w:rsidR="00000000" w:rsidRPr="00000000">
        <w:rPr>
          <w:rFonts w:ascii="Georgia" w:cs="Georgia" w:eastAsia="Georgia" w:hAnsi="Georgia"/>
          <w:rtl w:val="0"/>
        </w:rPr>
        <w:t xml:space="preserve">, </w:t>
      </w:r>
      <w:r w:rsidDel="00000000" w:rsidR="00000000" w:rsidRPr="00000000">
        <w:rPr>
          <w:rFonts w:ascii="Georgia" w:cs="Georgia" w:eastAsia="Georgia" w:hAnsi="Georgia"/>
          <w:i w:val="1"/>
          <w:iCs w:val="1"/>
          <w:rtl w:val="0"/>
        </w:rPr>
        <w:t xml:space="preserve">Nahar</w:t>
      </w:r>
      <w:r w:rsidDel="00000000" w:rsidR="00000000" w:rsidRPr="00000000">
        <w:rPr>
          <w:rFonts w:ascii="Georgia" w:cs="Georgia" w:eastAsia="Georgia" w:hAnsi="Georgia"/>
          <w:rtl w:val="0"/>
        </w:rPr>
        <w:t xml:space="preserve"> (river), and </w:t>
      </w:r>
      <w:r w:rsidDel="00000000" w:rsidR="00000000" w:rsidRPr="00000000">
        <w:rPr>
          <w:rFonts w:ascii="Georgia" w:cs="Georgia" w:eastAsia="Georgia" w:hAnsi="Georgia"/>
          <w:i w:val="1"/>
          <w:iCs w:val="1"/>
          <w:rtl w:val="0"/>
        </w:rPr>
        <w:t xml:space="preserve">Gan</w:t>
      </w:r>
      <w:r w:rsidDel="00000000" w:rsidR="00000000" w:rsidRPr="00000000">
        <w:rPr>
          <w:rFonts w:ascii="Georgia" w:cs="Georgia" w:eastAsia="Georgia" w:hAnsi="Georgia"/>
          <w:rtl w:val="0"/>
        </w:rPr>
        <w:t xml:space="preserve"> (garden), the Garden of Eden and its rivers. On Shabbos, the Midrash says, the Jewish people are like “she who dwells in the gardens” (Song of Songs 8:13), standing in Eden.</w:t>
      </w:r>
      <w:r w:rsidDel="00000000" w:rsidR="00000000" w:rsidRPr="00000000">
        <w:rPr>
          <w:rFonts w:ascii="Georgia" w:cs="Georgia" w:eastAsia="Georgia" w:hAnsi="Georgia"/>
          <w:vertAlign w:val="superscript"/>
        </w:rPr>
        <w:footnoteReference w:customMarkFollows="0" w:id="21"/>
      </w:r>
      <w:r w:rsidDel="00000000" w:rsidR="00000000" w:rsidRPr="00000000">
        <w:rPr>
          <w:rFonts w:ascii="Georgia" w:cs="Georgia" w:eastAsia="Georgia" w:hAnsi="Georgia"/>
          <w:rtl w:val="0"/>
        </w:rPr>
        <w:t xml:space="preserve"> Gehinnom is darkness. Shabbos is the opposite. It is light.</w:t>
      </w:r>
      <w:r w:rsidDel="00000000" w:rsidR="00000000" w:rsidRPr="00000000">
        <w:rPr>
          <w:rtl w:val="0"/>
        </w:rPr>
      </w:r>
    </w:p>
    <w:p w:rsidR="00000000" w:rsidDel="00000000" w:rsidP="00000000" w:rsidRDefault="00000000" w:rsidRPr="00000000" w14:paraId="0000002D">
      <w:pPr>
        <w:rPr/>
      </w:pPr>
      <w:r w:rsidDel="00000000" w:rsidR="00000000" w:rsidRPr="00000000">
        <w:rPr>
          <w:rFonts w:ascii="Georgia" w:cs="Georgia" w:eastAsia="Georgia" w:hAnsi="Georgia"/>
          <w:rtl w:val="0"/>
        </w:rPr>
        <w:t xml:space="preserve">The Kedushat Levi hears something similar in the word itself. The letters of </w:t>
      </w:r>
      <w:r w:rsidDel="00000000" w:rsidR="00000000" w:rsidRPr="00000000">
        <w:rPr>
          <w:rFonts w:ascii="Georgia" w:cs="Georgia" w:eastAsia="Georgia" w:hAnsi="Georgia"/>
          <w:i w:val="1"/>
          <w:iCs w:val="1"/>
          <w:rtl w:val="0"/>
        </w:rPr>
        <w:t xml:space="preserve">Shabbos</w:t>
      </w:r>
      <w:r w:rsidDel="00000000" w:rsidR="00000000" w:rsidRPr="00000000">
        <w:rPr>
          <w:rFonts w:ascii="Georgia" w:cs="Georgia" w:eastAsia="Georgia" w:hAnsi="Georgia"/>
          <w:rtl w:val="0"/>
        </w:rPr>
        <w:t xml:space="preserve"> can be read as </w:t>
      </w:r>
      <w:r w:rsidDel="00000000" w:rsidR="00000000" w:rsidRPr="00000000">
        <w:rPr>
          <w:rFonts w:ascii="Georgia" w:cs="Georgia" w:eastAsia="Georgia" w:hAnsi="Georgia"/>
          <w:i w:val="1"/>
          <w:iCs w:val="1"/>
          <w:rtl w:val="0"/>
        </w:rPr>
        <w:t xml:space="preserve">shuvu</w:t>
      </w:r>
      <w:r w:rsidDel="00000000" w:rsidR="00000000" w:rsidRPr="00000000">
        <w:rPr>
          <w:rFonts w:ascii="Georgia" w:cs="Georgia" w:eastAsia="Georgia" w:hAnsi="Georgia"/>
          <w:rtl w:val="0"/>
        </w:rPr>
        <w:t xml:space="preserve">, “return.” On Shabbos, Israel returns, recognizes that the pleasures of the weekday were tied to something lower, and is given an extra soul so that its delight is in Torah and mitzvos.</w:t>
      </w:r>
      <w:r w:rsidDel="00000000" w:rsidR="00000000" w:rsidRPr="00000000">
        <w:rPr>
          <w:rFonts w:ascii="Georgia" w:cs="Georgia" w:eastAsia="Georgia" w:hAnsi="Georgia"/>
          <w:vertAlign w:val="superscript"/>
        </w:rPr>
        <w:footnoteReference w:customMarkFollows="0" w:id="22"/>
      </w:r>
      <w:r w:rsidDel="00000000" w:rsidR="00000000" w:rsidRPr="00000000">
        <w:rPr>
          <w:rFonts w:ascii="Georgia" w:cs="Georgia" w:eastAsia="Georgia" w:hAnsi="Georgia"/>
          <w:rtl w:val="0"/>
        </w:rPr>
        <w:t xml:space="preserve"> The Sefat Emet adds that the “hidden light” is a foretaste of the World to Come, and that Shabbos carries some of it, a righteous person living within time.</w:t>
      </w:r>
      <w:r w:rsidDel="00000000" w:rsidR="00000000" w:rsidRPr="00000000">
        <w:rPr>
          <w:rFonts w:ascii="Georgia" w:cs="Georgia" w:eastAsia="Georgia" w:hAnsi="Georgia"/>
          <w:vertAlign w:val="superscript"/>
        </w:rPr>
        <w:footnoteReference w:customMarkFollows="0" w:id="23"/>
      </w:r>
      <w:r w:rsidDel="00000000" w:rsidR="00000000" w:rsidRPr="00000000">
        <w:rPr>
          <w:rtl w:val="0"/>
        </w:rPr>
      </w:r>
    </w:p>
    <w:p w:rsidR="00000000" w:rsidDel="00000000" w:rsidP="00000000" w:rsidRDefault="00000000" w:rsidRPr="00000000" w14:paraId="0000002E">
      <w:pPr>
        <w:rPr/>
      </w:pPr>
      <w:r w:rsidDel="00000000" w:rsidR="00000000" w:rsidRPr="00000000">
        <w:rPr>
          <w:rFonts w:ascii="Georgia" w:cs="Georgia" w:eastAsia="Georgia" w:hAnsi="Georgia"/>
          <w:rtl w:val="0"/>
        </w:rPr>
        <w:t xml:space="preserve">This is why Rav Tzadok can say something that sounds almost too large: a Jew who truly guards Shabbos according to halacha is, in that moment, personally redeemed. The Talmud teaches that if Israel kept two Shabbosos properly, they would be redeemed at once.</w:t>
      </w:r>
      <w:r w:rsidDel="00000000" w:rsidR="00000000" w:rsidRPr="00000000">
        <w:rPr>
          <w:rFonts w:ascii="Georgia" w:cs="Georgia" w:eastAsia="Georgia" w:hAnsi="Georgia"/>
          <w:vertAlign w:val="superscript"/>
        </w:rPr>
        <w:footnoteReference w:customMarkFollows="0" w:id="24"/>
      </w:r>
      <w:r w:rsidDel="00000000" w:rsidR="00000000" w:rsidRPr="00000000">
        <w:rPr>
          <w:rFonts w:ascii="Georgia" w:cs="Georgia" w:eastAsia="Georgia" w:hAnsi="Georgia"/>
          <w:rtl w:val="0"/>
        </w:rPr>
        <w:t xml:space="preserve"> The world as a whole is judged by its majority, Rav Tzadok notes, so that redemption has not yet arrived for everyone. “Nonetheless,” he writes, “every individual soul who observes Shabbat according to its halakhah is immediately redeemed.”</w:t>
      </w:r>
      <w:r w:rsidDel="00000000" w:rsidR="00000000" w:rsidRPr="00000000">
        <w:rPr>
          <w:rtl w:val="0"/>
        </w:rPr>
      </w:r>
    </w:p>
    <w:p w:rsidR="00000000" w:rsidDel="00000000" w:rsidP="00000000" w:rsidRDefault="00000000" w:rsidRPr="00000000" w14:paraId="0000002F">
      <w:pPr>
        <w:pStyle w:val="Heading1"/>
        <w:rPr/>
      </w:pPr>
      <w:r w:rsidDel="00000000" w:rsidR="00000000" w:rsidRPr="00000000">
        <w:rPr>
          <w:rFonts w:ascii="Georgia" w:cs="Georgia" w:eastAsia="Georgia" w:hAnsi="Georgia"/>
          <w:rtl w:val="0"/>
        </w:rPr>
        <w:t xml:space="preserve">From the Candle to the Flood</w:t>
      </w:r>
      <w:r w:rsidDel="00000000" w:rsidR="00000000" w:rsidRPr="00000000">
        <w:rPr>
          <w:rtl w:val="0"/>
        </w:rPr>
      </w:r>
    </w:p>
    <w:p w:rsidR="00000000" w:rsidDel="00000000" w:rsidP="00000000" w:rsidRDefault="00000000" w:rsidRPr="00000000" w14:paraId="00000030">
      <w:pPr>
        <w:rPr/>
      </w:pPr>
      <w:r w:rsidDel="00000000" w:rsidR="00000000" w:rsidRPr="00000000">
        <w:rPr>
          <w:rFonts w:ascii="Georgia" w:cs="Georgia" w:eastAsia="Georgia" w:hAnsi="Georgia"/>
          <w:rtl w:val="0"/>
        </w:rPr>
        <w:t xml:space="preserve">Why does this teaching sit at the opening of </w:t>
      </w:r>
      <w:r w:rsidDel="00000000" w:rsidR="00000000" w:rsidRPr="00000000">
        <w:rPr>
          <w:rFonts w:ascii="Georgia" w:cs="Georgia" w:eastAsia="Georgia" w:hAnsi="Georgia"/>
          <w:i w:val="1"/>
          <w:iCs w:val="1"/>
          <w:rtl w:val="0"/>
        </w:rPr>
        <w:t xml:space="preserve">Parashat Noach</w:t>
      </w:r>
      <w:r w:rsidDel="00000000" w:rsidR="00000000" w:rsidRPr="00000000">
        <w:rPr>
          <w:rFonts w:ascii="Georgia" w:cs="Georgia" w:eastAsia="Georgia" w:hAnsi="Georgia"/>
          <w:rtl w:val="0"/>
        </w:rPr>
        <w:t xml:space="preserve">? Because, Rav Tzadok says, the story of the Flood is the story of a repair that almost happened.</w:t>
      </w:r>
      <w:r w:rsidDel="00000000" w:rsidR="00000000" w:rsidRPr="00000000">
        <w:rPr>
          <w:rtl w:val="0"/>
        </w:rPr>
      </w:r>
    </w:p>
    <w:p w:rsidR="00000000" w:rsidDel="00000000" w:rsidP="00000000" w:rsidRDefault="00000000" w:rsidRPr="00000000" w14:paraId="00000031">
      <w:pPr>
        <w:rPr/>
      </w:pPr>
      <w:r w:rsidDel="00000000" w:rsidR="00000000" w:rsidRPr="00000000">
        <w:rPr>
          <w:rFonts w:ascii="Georgia" w:cs="Georgia" w:eastAsia="Georgia" w:hAnsi="Georgia"/>
          <w:rtl w:val="0"/>
        </w:rPr>
        <w:t xml:space="preserve">In the Generation of the Flood, the soul of Moshe Rabbeinu was already present, and it was the moment to give the Torah, to repair the whole blemish of the first sin across nefesh, ruach and neshamah. Instead the generation corrupted itself. The waters that might have been life-giving became “raging waters,” the waters of the Flood, and this is what the Midrash means when it says that women die over these three transgressions. A Chassidic commentary on Genesis even says that the Flood generation sinned in the realm of the body and covenant, and so were judged by the very element they abused.</w:t>
      </w:r>
      <w:r w:rsidDel="00000000" w:rsidR="00000000" w:rsidRPr="00000000">
        <w:rPr>
          <w:rFonts w:ascii="Georgia" w:cs="Georgia" w:eastAsia="Georgia" w:hAnsi="Georgia"/>
          <w:vertAlign w:val="superscript"/>
        </w:rPr>
        <w:footnoteReference w:customMarkFollows="0" w:id="25"/>
      </w:r>
      <w:r w:rsidDel="00000000" w:rsidR="00000000" w:rsidRPr="00000000">
        <w:rPr>
          <w:rtl w:val="0"/>
        </w:rPr>
      </w:r>
    </w:p>
    <w:p w:rsidR="00000000" w:rsidDel="00000000" w:rsidP="00000000" w:rsidRDefault="00000000" w:rsidRPr="00000000" w14:paraId="00000032">
      <w:pPr>
        <w:rPr/>
      </w:pPr>
      <w:r w:rsidDel="00000000" w:rsidR="00000000" w:rsidRPr="00000000">
        <w:rPr>
          <w:rFonts w:ascii="Georgia" w:cs="Georgia" w:eastAsia="Georgia" w:hAnsi="Georgia"/>
          <w:rtl w:val="0"/>
        </w:rPr>
        <w:t xml:space="preserve">The next generation, at Babel, adds a twist. Everyone spoke one language and shared one purpose. That sounds like unity, but the Midrash says God was grieved, for this was a gathering built to rebel.</w:t>
      </w:r>
      <w:r w:rsidDel="00000000" w:rsidR="00000000" w:rsidRPr="00000000">
        <w:rPr>
          <w:rFonts w:ascii="Georgia" w:cs="Georgia" w:eastAsia="Georgia" w:hAnsi="Georgia"/>
          <w:vertAlign w:val="superscript"/>
        </w:rPr>
        <w:footnoteReference w:customMarkFollows="0" w:id="26"/>
      </w:r>
      <w:r w:rsidDel="00000000" w:rsidR="00000000" w:rsidRPr="00000000">
        <w:rPr>
          <w:rFonts w:ascii="Georgia" w:cs="Georgia" w:eastAsia="Georgia" w:hAnsi="Georgia"/>
          <w:rtl w:val="0"/>
        </w:rPr>
        <w:t xml:space="preserve"> The Talmud has a rule for this: when the wicked gather, it is bad for them and bad for the world, and when the righteous gather, it is good for both.</w:t>
      </w:r>
      <w:r w:rsidDel="00000000" w:rsidR="00000000" w:rsidRPr="00000000">
        <w:rPr>
          <w:rFonts w:ascii="Georgia" w:cs="Georgia" w:eastAsia="Georgia" w:hAnsi="Georgia"/>
          <w:vertAlign w:val="superscript"/>
        </w:rPr>
        <w:footnoteReference w:customMarkFollows="0" w:id="27"/>
      </w:r>
      <w:r w:rsidDel="00000000" w:rsidR="00000000" w:rsidRPr="00000000">
        <w:rPr>
          <w:rFonts w:ascii="Georgia" w:cs="Georgia" w:eastAsia="Georgia" w:hAnsi="Georgia"/>
          <w:rtl w:val="0"/>
        </w:rPr>
        <w:t xml:space="preserve"> Not every togetherness is holy, and Rav Tzadok notes that this generation also opposed the quality of </w:t>
      </w:r>
      <w:r w:rsidDel="00000000" w:rsidR="00000000" w:rsidRPr="00000000">
        <w:rPr>
          <w:rFonts w:ascii="Georgia" w:cs="Georgia" w:eastAsia="Georgia" w:hAnsi="Georgia"/>
          <w:i w:val="1"/>
          <w:iCs w:val="1"/>
          <w:rtl w:val="0"/>
        </w:rPr>
        <w:t xml:space="preserve">tzaddik</w:t>
      </w:r>
      <w:r w:rsidDel="00000000" w:rsidR="00000000" w:rsidRPr="00000000">
        <w:rPr>
          <w:rFonts w:ascii="Georgia" w:cs="Georgia" w:eastAsia="Georgia" w:hAnsi="Georgia"/>
          <w:rtl w:val="0"/>
        </w:rPr>
        <w:t xml:space="preserve">, which is called peace.</w:t>
      </w:r>
      <w:r w:rsidDel="00000000" w:rsidR="00000000" w:rsidRPr="00000000">
        <w:rPr>
          <w:rtl w:val="0"/>
        </w:rPr>
      </w:r>
    </w:p>
    <w:p w:rsidR="00000000" w:rsidDel="00000000" w:rsidP="00000000" w:rsidRDefault="00000000" w:rsidRPr="00000000" w14:paraId="00000033">
      <w:pPr>
        <w:rPr/>
      </w:pPr>
      <w:r w:rsidDel="00000000" w:rsidR="00000000" w:rsidRPr="00000000">
        <w:rPr>
          <w:rFonts w:ascii="Georgia" w:cs="Georgia" w:eastAsia="Georgia" w:hAnsi="Georgia"/>
          <w:rtl w:val="0"/>
        </w:rPr>
        <w:t xml:space="preserve">And Rav Tzadok ties it to Creation. On the sixth day God looked at everything and said it was “very good.” The Midrash asks what that extra “very” could mean, and one answer is that it includes even the evil inclination.</w:t>
      </w:r>
      <w:r w:rsidDel="00000000" w:rsidR="00000000" w:rsidRPr="00000000">
        <w:rPr>
          <w:rFonts w:ascii="Georgia" w:cs="Georgia" w:eastAsia="Georgia" w:hAnsi="Georgia"/>
          <w:vertAlign w:val="superscript"/>
        </w:rPr>
        <w:footnoteReference w:customMarkFollows="0" w:id="28"/>
      </w:r>
      <w:r w:rsidDel="00000000" w:rsidR="00000000" w:rsidRPr="00000000">
        <w:rPr>
          <w:rFonts w:ascii="Georgia" w:cs="Georgia" w:eastAsia="Georgia" w:hAnsi="Georgia"/>
          <w:rtl w:val="0"/>
        </w:rPr>
        <w:t xml:space="preserve"> The sixth day, he says, corresponds to the quality of </w:t>
      </w:r>
      <w:r w:rsidDel="00000000" w:rsidR="00000000" w:rsidRPr="00000000">
        <w:rPr>
          <w:rFonts w:ascii="Georgia" w:cs="Georgia" w:eastAsia="Georgia" w:hAnsi="Georgia"/>
          <w:i w:val="1"/>
          <w:iCs w:val="1"/>
          <w:rtl w:val="0"/>
        </w:rPr>
        <w:t xml:space="preserve">tzaddik</w:t>
      </w:r>
      <w:r w:rsidDel="00000000" w:rsidR="00000000" w:rsidRPr="00000000">
        <w:rPr>
          <w:rFonts w:ascii="Georgia" w:cs="Georgia" w:eastAsia="Georgia" w:hAnsi="Georgia"/>
          <w:rtl w:val="0"/>
        </w:rPr>
        <w:t xml:space="preserve">, the “righteous one,” who guards the covenant. Its time is to rectify the damage of the first sin, and the Flood generation was the exact opposite of it.</w:t>
      </w:r>
      <w:r w:rsidDel="00000000" w:rsidR="00000000" w:rsidRPr="00000000">
        <w:rPr>
          <w:rtl w:val="0"/>
        </w:rPr>
      </w:r>
    </w:p>
    <w:p w:rsidR="00000000" w:rsidDel="00000000" w:rsidP="00000000" w:rsidRDefault="00000000" w:rsidRPr="00000000" w14:paraId="00000034">
      <w:pPr>
        <w:pStyle w:val="Heading1"/>
        <w:rPr/>
      </w:pPr>
      <w:r w:rsidDel="00000000" w:rsidR="00000000" w:rsidRPr="00000000">
        <w:rPr>
          <w:rFonts w:ascii="Georgia" w:cs="Georgia" w:eastAsia="Georgia" w:hAnsi="Georgia"/>
          <w:rtl w:val="0"/>
        </w:rPr>
        <w:t xml:space="preserve">Six Hundred: The Zohar’s Calendar of Wisdom</w:t>
      </w:r>
      <w:r w:rsidDel="00000000" w:rsidR="00000000" w:rsidRPr="00000000">
        <w:rPr>
          <w:rtl w:val="0"/>
        </w:rPr>
      </w:r>
    </w:p>
    <w:p w:rsidR="00000000" w:rsidDel="00000000" w:rsidP="00000000" w:rsidRDefault="00000000" w:rsidRPr="00000000" w14:paraId="00000035">
      <w:pPr>
        <w:rPr/>
      </w:pPr>
      <w:r w:rsidDel="00000000" w:rsidR="00000000" w:rsidRPr="00000000">
        <w:rPr>
          <w:rFonts w:ascii="Georgia" w:cs="Georgia" w:eastAsia="Georgia" w:hAnsi="Georgia"/>
          <w:rtl w:val="0"/>
        </w:rPr>
        <w:t xml:space="preserve">Now the second half of Rav Tzadok’s teaching begins, and with it the strangest passage in the parashah. The Zohar, commenting on the verse that the Flood began in the six hundredth year of Noach’s life, reveals that this is a code.</w:t>
      </w:r>
      <w:r w:rsidDel="00000000" w:rsidR="00000000" w:rsidRPr="00000000">
        <w:rPr>
          <w:rFonts w:ascii="Georgia" w:cs="Georgia" w:eastAsia="Georgia" w:hAnsi="Georgia"/>
          <w:vertAlign w:val="superscript"/>
        </w:rPr>
        <w:footnoteReference w:customMarkFollows="0" w:id="29"/>
      </w:r>
      <w:r w:rsidDel="00000000" w:rsidR="00000000" w:rsidRPr="00000000">
        <w:rPr>
          <w:rtl w:val="0"/>
        </w:rPr>
      </w:r>
    </w:p>
    <w:p w:rsidR="00000000" w:rsidDel="00000000" w:rsidP="00000000" w:rsidRDefault="00000000" w:rsidRPr="00000000" w14:paraId="00000036">
      <w:pPr>
        <w:keepNext w:val="1"/>
        <w:keepLines w:val="1"/>
        <w:pBdr>
          <w:left w:color="c9a66b" w:space="10" w:sz="18" w:val="single"/>
        </w:pBdr>
        <w:shd w:fill="f6f1e7" w:val="clear"/>
        <w:spacing w:after="0" w:before="120" w:lineRule="auto"/>
        <w:ind w:left="504" w:right="288" w:firstLine="0"/>
        <w:rPr/>
      </w:pPr>
      <w:r w:rsidDel="00000000" w:rsidR="00000000" w:rsidRPr="00000000">
        <w:rPr>
          <w:rFonts w:ascii="Georgia" w:cs="Georgia" w:eastAsia="Georgia" w:hAnsi="Georgia"/>
          <w:sz w:val="22"/>
          <w:szCs w:val="22"/>
          <w:rtl w:val="0"/>
        </w:rPr>
        <w:t xml:space="preserve">“In the six hundredth year of the sixth millennium, the gates of wisdom above shall open and the wellsprings of wisdom below, … and your sign is: ‘In the six hundredth year of Noah’s life … all the fountains of the great deep burst open.’”</w:t>
      </w:r>
      <w:r w:rsidDel="00000000" w:rsidR="00000000" w:rsidRPr="00000000">
        <w:rPr>
          <w:rtl w:val="0"/>
        </w:rPr>
      </w:r>
    </w:p>
    <w:p w:rsidR="00000000" w:rsidDel="00000000" w:rsidP="00000000" w:rsidRDefault="00000000" w:rsidRPr="00000000" w14:paraId="00000037">
      <w:pPr>
        <w:keepNext w:val="1"/>
        <w:pBdr>
          <w:left w:color="c9a66b" w:space="10" w:sz="18" w:val="single"/>
        </w:pBdr>
        <w:shd w:fill="f6f1e7" w:val="clear"/>
        <w:bidi w:val="1"/>
        <w:spacing w:after="0" w:before="0" w:line="312" w:lineRule="auto"/>
        <w:ind w:left="288" w:right="504" w:firstLine="0"/>
        <w:rPr/>
      </w:pPr>
      <w:r w:rsidDel="00000000" w:rsidR="00000000" w:rsidRPr="00000000">
        <w:rPr>
          <w:rFonts w:ascii="Cardo" w:cs="Cardo" w:eastAsia="Cardo" w:hAnsi="Cardo"/>
          <w:color w:val="5f666d"/>
          <w:sz w:val="24"/>
          <w:szCs w:val="24"/>
          <w:rtl w:val="1"/>
        </w:rPr>
        <w:t xml:space="preserve">ו</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ב</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ש</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ית</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מ</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א</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ה</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ש</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נ</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ין</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ל</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ש</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ת</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ית</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א</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ה</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י</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ת</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פ</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ת</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חו</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ן</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ת</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ר</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ע</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י</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ד</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ח</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כ</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מ</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ת</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א</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ל</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ע</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יל</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א</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ו</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מ</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ב</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ו</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ע</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י</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ד</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ח</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כ</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מ</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ת</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א</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ל</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ת</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ת</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א</w:t>
      </w:r>
      <w:r w:rsidDel="00000000" w:rsidR="00000000" w:rsidRPr="00000000">
        <w:rPr>
          <w:rtl w:val="0"/>
        </w:rPr>
      </w:r>
    </w:p>
    <w:p w:rsidR="00000000" w:rsidDel="00000000" w:rsidP="00000000" w:rsidRDefault="00000000" w:rsidRPr="00000000" w14:paraId="00000038">
      <w:pPr>
        <w:pBdr>
          <w:left w:color="c9a66b" w:space="10" w:sz="18" w:val="single"/>
        </w:pBdr>
        <w:shd w:fill="f6f1e7" w:val="clear"/>
        <w:spacing w:after="240" w:before="0" w:lineRule="auto"/>
        <w:ind w:left="504" w:right="288" w:firstLine="0"/>
        <w:rPr/>
      </w:pPr>
      <w:r w:rsidDel="00000000" w:rsidR="00000000" w:rsidRPr="00000000">
        <w:rPr>
          <w:rFonts w:ascii="Georgia" w:cs="Georgia" w:eastAsia="Georgia" w:hAnsi="Georgia"/>
          <w:b w:val="1"/>
          <w:bCs w:val="1"/>
          <w:color w:val="8a5a1f"/>
          <w:sz w:val="19"/>
          <w:szCs w:val="19"/>
          <w:rtl w:val="0"/>
        </w:rPr>
        <w:t xml:space="preserve">— Zohar, Vayeira 117a, as quoted in Pri Tzaddik, Noach, Ois 6</w:t>
      </w:r>
      <w:r w:rsidDel="00000000" w:rsidR="00000000" w:rsidRPr="00000000">
        <w:rPr>
          <w:rtl w:val="0"/>
        </w:rPr>
      </w:r>
    </w:p>
    <w:p w:rsidR="00000000" w:rsidDel="00000000" w:rsidP="00000000" w:rsidRDefault="00000000" w:rsidRPr="00000000" w14:paraId="00000039">
      <w:pPr>
        <w:rPr/>
      </w:pPr>
      <w:r w:rsidDel="00000000" w:rsidR="00000000" w:rsidRPr="00000000">
        <w:rPr>
          <w:rFonts w:ascii="Georgia" w:cs="Georgia" w:eastAsia="Georgia" w:hAnsi="Georgia"/>
          <w:rtl w:val="0"/>
        </w:rPr>
        <w:t xml:space="preserve">How do we read this? The Talmud says the world lasts six thousand years, with a seventh that is “entirely Shabbos.”</w:t>
      </w:r>
      <w:r w:rsidDel="00000000" w:rsidR="00000000" w:rsidRPr="00000000">
        <w:rPr>
          <w:rFonts w:ascii="Georgia" w:cs="Georgia" w:eastAsia="Georgia" w:hAnsi="Georgia"/>
          <w:vertAlign w:val="superscript"/>
        </w:rPr>
        <w:footnoteReference w:customMarkFollows="0" w:id="30"/>
      </w:r>
      <w:r w:rsidDel="00000000" w:rsidR="00000000" w:rsidRPr="00000000">
        <w:rPr>
          <w:rFonts w:ascii="Georgia" w:cs="Georgia" w:eastAsia="Georgia" w:hAnsi="Georgia"/>
          <w:rtl w:val="0"/>
        </w:rPr>
        <w:t xml:space="preserve"> Rav Tzadok maps the seven millennia onto the seven days of Creation and the seven emotional qualities of the soul. And a thousand years, he says, is “a day to God,” a day made up of ten attributes each containing ten, each of those containing ten.</w:t>
      </w:r>
      <w:r w:rsidDel="00000000" w:rsidR="00000000" w:rsidRPr="00000000">
        <w:rPr>
          <w:rFonts w:ascii="Georgia" w:cs="Georgia" w:eastAsia="Georgia" w:hAnsi="Georgia"/>
          <w:vertAlign w:val="superscript"/>
        </w:rPr>
        <w:footnoteReference w:customMarkFollows="0" w:id="31"/>
      </w:r>
      <w:r w:rsidDel="00000000" w:rsidR="00000000" w:rsidRPr="00000000">
        <w:rPr>
          <w:rFonts w:ascii="Georgia" w:cs="Georgia" w:eastAsia="Georgia" w:hAnsi="Georgia"/>
          <w:rtl w:val="0"/>
        </w:rPr>
        <w:t xml:space="preserve"> The Yismach Moshe adds an important caution: before the Infinite, a moment and a thousand years belong to the same category, so time here is a lens, not a stopwatch.</w:t>
      </w:r>
      <w:r w:rsidDel="00000000" w:rsidR="00000000" w:rsidRPr="00000000">
        <w:rPr>
          <w:rFonts w:ascii="Georgia" w:cs="Georgia" w:eastAsia="Georgia" w:hAnsi="Georgia"/>
          <w:vertAlign w:val="superscript"/>
        </w:rPr>
        <w:footnoteReference w:customMarkFollows="0" w:id="32"/>
      </w:r>
      <w:r w:rsidDel="00000000" w:rsidR="00000000" w:rsidRPr="00000000">
        <w:rPr>
          <w:rtl w:val="0"/>
        </w:rPr>
      </w:r>
    </w:p>
    <w:p w:rsidR="00000000" w:rsidDel="00000000" w:rsidP="00000000" w:rsidRDefault="00000000" w:rsidRPr="00000000" w14:paraId="0000003A">
      <w:pPr>
        <w:rPr/>
      </w:pPr>
      <w:r w:rsidDel="00000000" w:rsidR="00000000" w:rsidRPr="00000000">
        <w:rPr>
          <w:rFonts w:ascii="Georgia" w:cs="Georgia" w:eastAsia="Georgia" w:hAnsi="Georgia"/>
          <w:rtl w:val="0"/>
        </w:rPr>
        <w:t xml:space="preserve">The second day of Creation is the only one on which the Torah does not say “it was good.” Rav Tzadok connects that gap to the second millennium, the age of the Flood and the Dispersion. “Good,” in Torah language, means the righteous, and those generations were the opposite.</w:t>
      </w:r>
      <w:r w:rsidDel="00000000" w:rsidR="00000000" w:rsidRPr="00000000">
        <w:rPr>
          <w:rFonts w:ascii="Georgia" w:cs="Georgia" w:eastAsia="Georgia" w:hAnsi="Georgia"/>
          <w:vertAlign w:val="superscript"/>
        </w:rPr>
        <w:footnoteReference w:customMarkFollows="0" w:id="33"/>
      </w:r>
      <w:r w:rsidDel="00000000" w:rsidR="00000000" w:rsidRPr="00000000">
        <w:rPr>
          <w:rtl w:val="0"/>
        </w:rPr>
      </w:r>
    </w:p>
    <w:p w:rsidR="00000000" w:rsidDel="00000000" w:rsidP="00000000" w:rsidRDefault="00000000" w:rsidRPr="00000000" w14:paraId="0000003B">
      <w:pPr>
        <w:rPr/>
      </w:pPr>
      <w:r w:rsidDel="00000000" w:rsidR="00000000" w:rsidRPr="00000000">
        <w:rPr>
          <w:rFonts w:ascii="Georgia" w:cs="Georgia" w:eastAsia="Georgia" w:hAnsi="Georgia"/>
          <w:rtl w:val="0"/>
        </w:rPr>
        <w:t xml:space="preserve">The sixth millennium, then, corresponds to </w:t>
      </w:r>
      <w:r w:rsidDel="00000000" w:rsidR="00000000" w:rsidRPr="00000000">
        <w:rPr>
          <w:rFonts w:ascii="Georgia" w:cs="Georgia" w:eastAsia="Georgia" w:hAnsi="Georgia"/>
          <w:i w:val="1"/>
          <w:iCs w:val="1"/>
          <w:rtl w:val="0"/>
        </w:rPr>
        <w:t xml:space="preserve">Yesod</w:t>
      </w:r>
      <w:r w:rsidDel="00000000" w:rsidR="00000000" w:rsidRPr="00000000">
        <w:rPr>
          <w:rFonts w:ascii="Georgia" w:cs="Georgia" w:eastAsia="Georgia" w:hAnsi="Georgia"/>
          <w:rtl w:val="0"/>
        </w:rPr>
        <w:t xml:space="preserve">, “Foundation,” the quality of the </w:t>
      </w:r>
      <w:r w:rsidDel="00000000" w:rsidR="00000000" w:rsidRPr="00000000">
        <w:rPr>
          <w:rFonts w:ascii="Georgia" w:cs="Georgia" w:eastAsia="Georgia" w:hAnsi="Georgia"/>
          <w:i w:val="1"/>
          <w:iCs w:val="1"/>
          <w:rtl w:val="0"/>
        </w:rPr>
        <w:t xml:space="preserve">tzaddik</w:t>
      </w:r>
      <w:r w:rsidDel="00000000" w:rsidR="00000000" w:rsidRPr="00000000">
        <w:rPr>
          <w:rFonts w:ascii="Georgia" w:cs="Georgia" w:eastAsia="Georgia" w:hAnsi="Georgia"/>
          <w:rtl w:val="0"/>
        </w:rPr>
        <w:t xml:space="preserve"> who guards purity. This makes it the era meant for repairing the wound at the heart of the story. And the year six hundred of that millennium is </w:t>
      </w:r>
      <w:r w:rsidDel="00000000" w:rsidR="00000000" w:rsidRPr="00000000">
        <w:rPr>
          <w:rFonts w:ascii="Georgia" w:cs="Georgia" w:eastAsia="Georgia" w:hAnsi="Georgia"/>
          <w:i w:val="1"/>
          <w:iCs w:val="1"/>
          <w:rtl w:val="0"/>
        </w:rPr>
        <w:t xml:space="preserve">Yesod of Yesod</w:t>
      </w:r>
      <w:r w:rsidDel="00000000" w:rsidR="00000000" w:rsidRPr="00000000">
        <w:rPr>
          <w:rFonts w:ascii="Georgia" w:cs="Georgia" w:eastAsia="Georgia" w:hAnsi="Georgia"/>
          <w:rtl w:val="0"/>
        </w:rPr>
        <w:t xml:space="preserve">, the moment of deepest readiness.</w:t>
      </w:r>
      <w:r w:rsidDel="00000000" w:rsidR="00000000" w:rsidRPr="00000000">
        <w:rPr>
          <w:rFonts w:ascii="Georgia" w:cs="Georgia" w:eastAsia="Georgia" w:hAnsi="Georgia"/>
          <w:vertAlign w:val="superscript"/>
        </w:rPr>
        <w:footnoteReference w:customMarkFollows="0" w:id="34"/>
      </w:r>
      <w:r w:rsidDel="00000000" w:rsidR="00000000" w:rsidRPr="00000000">
        <w:rPr>
          <w:rtl w:val="0"/>
        </w:rPr>
      </w:r>
    </w:p>
    <w:p w:rsidR="00000000" w:rsidDel="00000000" w:rsidP="00000000" w:rsidRDefault="00000000" w:rsidRPr="00000000" w14:paraId="0000003C">
      <w:pPr>
        <w:rPr/>
      </w:pPr>
      <w:r w:rsidDel="00000000" w:rsidR="00000000" w:rsidRPr="00000000">
        <w:rPr>
          <w:rFonts w:ascii="Georgia" w:cs="Georgia" w:eastAsia="Georgia" w:hAnsi="Georgia"/>
          <w:rtl w:val="0"/>
        </w:rPr>
        <w:t xml:space="preserve">Rav Tzadok sketches the whole arc in one line. First comes a stretch of human effort: six hundred years in which a person must refine his own desires, “from his own initiative,” as the six qualities of the heart require. Then God bestows wisdom from above, the “gates” and the “wellsprings.” After that, a final hundred years correspond to </w:t>
      </w:r>
      <w:r w:rsidDel="00000000" w:rsidR="00000000" w:rsidRPr="00000000">
        <w:rPr>
          <w:rFonts w:ascii="Georgia" w:cs="Georgia" w:eastAsia="Georgia" w:hAnsi="Georgia"/>
          <w:i w:val="1"/>
          <w:iCs w:val="1"/>
          <w:rtl w:val="0"/>
        </w:rPr>
        <w:t xml:space="preserve">Malchut</w:t>
      </w:r>
      <w:r w:rsidDel="00000000" w:rsidR="00000000" w:rsidRPr="00000000">
        <w:rPr>
          <w:rFonts w:ascii="Georgia" w:cs="Georgia" w:eastAsia="Georgia" w:hAnsi="Georgia"/>
          <w:rtl w:val="0"/>
        </w:rPr>
        <w:t xml:space="preserve">, “Sovereignty,” the Days of the Messiah, which are a kind of extra holiness added at the end of the week and lead into the seventh millennium, the day that is entirely Shabbos. The Shem MiShmuel puts the goal beautifully: all the repairs from the many incarnations are gathered together, and from them a complete, repaired stature is formed.</w:t>
      </w:r>
      <w:r w:rsidDel="00000000" w:rsidR="00000000" w:rsidRPr="00000000">
        <w:rPr>
          <w:rFonts w:ascii="Georgia" w:cs="Georgia" w:eastAsia="Georgia" w:hAnsi="Georgia"/>
          <w:vertAlign w:val="superscript"/>
        </w:rPr>
        <w:footnoteReference w:customMarkFollows="0" w:id="35"/>
      </w:r>
      <w:r w:rsidDel="00000000" w:rsidR="00000000" w:rsidRPr="00000000">
        <w:rPr>
          <w:rFonts w:ascii="Georgia" w:cs="Georgia" w:eastAsia="Georgia" w:hAnsi="Georgia"/>
          <w:rtl w:val="0"/>
        </w:rPr>
        <w:t xml:space="preserve"> And the Bat Ayin sees in the Zohar’s words an allusion to the redemption, “speedily in our days.”</w:t>
      </w:r>
      <w:r w:rsidDel="00000000" w:rsidR="00000000" w:rsidRPr="00000000">
        <w:rPr>
          <w:rFonts w:ascii="Georgia" w:cs="Georgia" w:eastAsia="Georgia" w:hAnsi="Georgia"/>
          <w:vertAlign w:val="superscript"/>
        </w:rPr>
        <w:footnoteReference w:customMarkFollows="0" w:id="36"/>
      </w:r>
      <w:r w:rsidDel="00000000" w:rsidR="00000000" w:rsidRPr="00000000">
        <w:rPr>
          <w:rtl w:val="0"/>
        </w:rPr>
      </w:r>
    </w:p>
    <w:p w:rsidR="00000000" w:rsidDel="00000000" w:rsidP="00000000" w:rsidRDefault="00000000" w:rsidRPr="00000000" w14:paraId="0000003D">
      <w:pPr>
        <w:pStyle w:val="Heading1"/>
        <w:rPr/>
      </w:pPr>
      <w:r w:rsidDel="00000000" w:rsidR="00000000" w:rsidRPr="00000000">
        <w:rPr>
          <w:rFonts w:ascii="Georgia" w:cs="Georgia" w:eastAsia="Georgia" w:hAnsi="Georgia"/>
          <w:rtl w:val="0"/>
        </w:rPr>
        <w:t xml:space="preserve">Two Springs, One Healing</w:t>
      </w:r>
      <w:r w:rsidDel="00000000" w:rsidR="00000000" w:rsidRPr="00000000">
        <w:rPr>
          <w:rtl w:val="0"/>
        </w:rPr>
      </w:r>
    </w:p>
    <w:p w:rsidR="00000000" w:rsidDel="00000000" w:rsidP="00000000" w:rsidRDefault="00000000" w:rsidRPr="00000000" w14:paraId="0000003E">
      <w:pPr>
        <w:rPr/>
      </w:pPr>
      <w:r w:rsidDel="00000000" w:rsidR="00000000" w:rsidRPr="00000000">
        <w:rPr>
          <w:rFonts w:ascii="Georgia" w:cs="Georgia" w:eastAsia="Georgia" w:hAnsi="Georgia"/>
          <w:rtl w:val="0"/>
        </w:rPr>
        <w:t xml:space="preserve">What are the “gates above” and the “wellsprings below”? Rav Tzadok reads them as two kinds of Torah.</w:t>
      </w:r>
      <w:r w:rsidDel="00000000" w:rsidR="00000000" w:rsidRPr="00000000">
        <w:rPr>
          <w:rtl w:val="0"/>
        </w:rPr>
      </w:r>
    </w:p>
    <w:p w:rsidR="00000000" w:rsidDel="00000000" w:rsidP="00000000" w:rsidRDefault="00000000" w:rsidRPr="00000000" w14:paraId="0000003F">
      <w:pPr>
        <w:rPr/>
      </w:pPr>
      <w:r w:rsidDel="00000000" w:rsidR="00000000" w:rsidRPr="00000000">
        <w:rPr>
          <w:rFonts w:ascii="Georgia" w:cs="Georgia" w:eastAsia="Georgia" w:hAnsi="Georgia"/>
          <w:rtl w:val="0"/>
        </w:rPr>
        <w:t xml:space="preserve">The gates above are the Written Torah, which comes from the highest wisdom, from the light that opened Creation with “Let there be light.” It is the light the Psalmist promises: “Light is sown for the righteous” (Psalm 97:11).</w:t>
      </w:r>
      <w:r w:rsidDel="00000000" w:rsidR="00000000" w:rsidRPr="00000000">
        <w:rPr>
          <w:rFonts w:ascii="Georgia" w:cs="Georgia" w:eastAsia="Georgia" w:hAnsi="Georgia"/>
          <w:vertAlign w:val="superscript"/>
        </w:rPr>
        <w:footnoteReference w:customMarkFollows="0" w:id="37"/>
      </w:r>
      <w:r w:rsidDel="00000000" w:rsidR="00000000" w:rsidRPr="00000000">
        <w:rPr>
          <w:rFonts w:ascii="Georgia" w:cs="Georgia" w:eastAsia="Georgia" w:hAnsi="Georgia"/>
          <w:rtl w:val="0"/>
        </w:rPr>
        <w:t xml:space="preserve"> It is given from above to the person who overpowers his inclination.</w:t>
      </w:r>
      <w:r w:rsidDel="00000000" w:rsidR="00000000" w:rsidRPr="00000000">
        <w:rPr>
          <w:rtl w:val="0"/>
        </w:rPr>
      </w:r>
    </w:p>
    <w:p w:rsidR="00000000" w:rsidDel="00000000" w:rsidP="00000000" w:rsidRDefault="00000000" w:rsidRPr="00000000" w14:paraId="00000040">
      <w:pPr>
        <w:rPr/>
      </w:pPr>
      <w:r w:rsidDel="00000000" w:rsidR="00000000" w:rsidRPr="00000000">
        <w:rPr>
          <w:rFonts w:ascii="Georgia" w:cs="Georgia" w:eastAsia="Georgia" w:hAnsi="Georgia"/>
          <w:rtl w:val="0"/>
        </w:rPr>
        <w:t xml:space="preserve">The wellsprings below are the Oral Torah, the Talmud and the living give-and-take of Jewish law. It grows from human reasoning and effort, and it works on the heart. This is the verse “The light of the righteous rejoices” (Proverbs 13:9).</w:t>
      </w:r>
      <w:r w:rsidDel="00000000" w:rsidR="00000000" w:rsidRPr="00000000">
        <w:rPr>
          <w:rFonts w:ascii="Georgia" w:cs="Georgia" w:eastAsia="Georgia" w:hAnsi="Georgia"/>
          <w:vertAlign w:val="superscript"/>
        </w:rPr>
        <w:footnoteReference w:customMarkFollows="0" w:id="38"/>
      </w:r>
      <w:r w:rsidDel="00000000" w:rsidR="00000000" w:rsidRPr="00000000">
        <w:rPr>
          <w:rFonts w:ascii="Georgia" w:cs="Georgia" w:eastAsia="Georgia" w:hAnsi="Georgia"/>
          <w:rtl w:val="0"/>
        </w:rPr>
        <w:t xml:space="preserve"> Where the first light is given, this one is earned, and it makes a person glad.</w:t>
      </w:r>
      <w:r w:rsidDel="00000000" w:rsidR="00000000" w:rsidRPr="00000000">
        <w:rPr>
          <w:rtl w:val="0"/>
        </w:rPr>
      </w:r>
    </w:p>
    <w:p w:rsidR="00000000" w:rsidDel="00000000" w:rsidP="00000000" w:rsidRDefault="00000000" w:rsidRPr="00000000" w14:paraId="00000041">
      <w:pPr>
        <w:keepNext w:val="1"/>
        <w:keepLines w:val="1"/>
        <w:pBdr>
          <w:left w:color="c9a66b" w:space="10" w:sz="18" w:val="single"/>
        </w:pBdr>
        <w:shd w:fill="f6f1e7" w:val="clear"/>
        <w:spacing w:after="0" w:before="120" w:lineRule="auto"/>
        <w:ind w:left="504" w:right="288" w:firstLine="0"/>
        <w:rPr/>
      </w:pPr>
      <w:r w:rsidDel="00000000" w:rsidR="00000000" w:rsidRPr="00000000">
        <w:rPr>
          <w:rFonts w:ascii="Georgia" w:cs="Georgia" w:eastAsia="Georgia" w:hAnsi="Georgia"/>
          <w:sz w:val="22"/>
          <w:szCs w:val="22"/>
          <w:rtl w:val="0"/>
        </w:rPr>
        <w:t xml:space="preserve">“‘And the wellsprings of wisdom below’ is the Oral Torah, which is ‘much wisdom’ to rectify ‘much grief,’ and this avails to straighten the heart.”</w:t>
      </w:r>
      <w:r w:rsidDel="00000000" w:rsidR="00000000" w:rsidRPr="00000000">
        <w:rPr>
          <w:rtl w:val="0"/>
        </w:rPr>
      </w:r>
    </w:p>
    <w:p w:rsidR="00000000" w:rsidDel="00000000" w:rsidP="00000000" w:rsidRDefault="00000000" w:rsidRPr="00000000" w14:paraId="00000042">
      <w:pPr>
        <w:keepNext w:val="1"/>
        <w:pBdr>
          <w:left w:color="c9a66b" w:space="10" w:sz="18" w:val="single"/>
        </w:pBdr>
        <w:shd w:fill="f6f1e7" w:val="clear"/>
        <w:bidi w:val="1"/>
        <w:spacing w:after="0" w:before="0" w:line="312" w:lineRule="auto"/>
        <w:ind w:left="288" w:right="504" w:firstLine="0"/>
        <w:rPr/>
      </w:pPr>
      <w:r w:rsidDel="00000000" w:rsidR="00000000" w:rsidRPr="00000000">
        <w:rPr>
          <w:rFonts w:ascii="Cardo" w:cs="Cardo" w:eastAsia="Cardo" w:hAnsi="Cardo"/>
          <w:color w:val="5f666d"/>
          <w:sz w:val="24"/>
          <w:szCs w:val="24"/>
          <w:rtl w:val="1"/>
        </w:rPr>
        <w:t xml:space="preserve">הו</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א</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ה</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ת</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ו</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ר</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ה</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ש</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ב</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ע</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ל</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פ</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ה</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ש</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הו</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א</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ה</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ר</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ב</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ח</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כ</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מ</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ה</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ל</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ת</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ק</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ן</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ה</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ר</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ב</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כ</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ע</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ס</w:t>
      </w:r>
      <w:r w:rsidDel="00000000" w:rsidR="00000000" w:rsidRPr="00000000">
        <w:rPr>
          <w:rtl w:val="0"/>
        </w:rPr>
      </w:r>
    </w:p>
    <w:p w:rsidR="00000000" w:rsidDel="00000000" w:rsidP="00000000" w:rsidRDefault="00000000" w:rsidRPr="00000000" w14:paraId="00000043">
      <w:pPr>
        <w:pBdr>
          <w:left w:color="c9a66b" w:space="10" w:sz="18" w:val="single"/>
        </w:pBdr>
        <w:shd w:fill="f6f1e7" w:val="clear"/>
        <w:spacing w:after="240" w:before="0" w:lineRule="auto"/>
        <w:ind w:left="504" w:right="288" w:firstLine="0"/>
        <w:rPr/>
      </w:pPr>
      <w:r w:rsidDel="00000000" w:rsidR="00000000" w:rsidRPr="00000000">
        <w:rPr>
          <w:rFonts w:ascii="Georgia" w:cs="Georgia" w:eastAsia="Georgia" w:hAnsi="Georgia"/>
          <w:b w:val="1"/>
          <w:bCs w:val="1"/>
          <w:color w:val="8a5a1f"/>
          <w:sz w:val="19"/>
          <w:szCs w:val="19"/>
          <w:rtl w:val="0"/>
        </w:rPr>
        <w:t xml:space="preserve">— Pri Tzaddik, Noach, Ois 6</w:t>
      </w:r>
      <w:r w:rsidDel="00000000" w:rsidR="00000000" w:rsidRPr="00000000">
        <w:rPr>
          <w:rtl w:val="0"/>
        </w:rPr>
      </w:r>
    </w:p>
    <w:p w:rsidR="00000000" w:rsidDel="00000000" w:rsidP="00000000" w:rsidRDefault="00000000" w:rsidRPr="00000000" w14:paraId="00000044">
      <w:pPr>
        <w:rPr/>
      </w:pPr>
      <w:r w:rsidDel="00000000" w:rsidR="00000000" w:rsidRPr="00000000">
        <w:rPr>
          <w:rFonts w:ascii="Georgia" w:cs="Georgia" w:eastAsia="Georgia" w:hAnsi="Georgia"/>
          <w:rtl w:val="0"/>
        </w:rPr>
        <w:t xml:space="preserve">Why does any of this matter for repentance? Because the Zohar contains a frightening line: for a serious blemish in the area of the covenant, “there is no repentance.” Rav Tzadok does not soften that, but he explains it. Ordinary repentance flows from the heart, the level of </w:t>
      </w:r>
      <w:r w:rsidDel="00000000" w:rsidR="00000000" w:rsidRPr="00000000">
        <w:rPr>
          <w:rFonts w:ascii="Georgia" w:cs="Georgia" w:eastAsia="Georgia" w:hAnsi="Georgia"/>
          <w:i w:val="1"/>
          <w:iCs w:val="1"/>
          <w:rtl w:val="0"/>
        </w:rPr>
        <w:t xml:space="preserve">Binah</w:t>
      </w:r>
      <w:r w:rsidDel="00000000" w:rsidR="00000000" w:rsidRPr="00000000">
        <w:rPr>
          <w:rFonts w:ascii="Georgia" w:cs="Georgia" w:eastAsia="Georgia" w:hAnsi="Georgia"/>
          <w:rtl w:val="0"/>
        </w:rPr>
        <w:t xml:space="preserve"> (understanding). And the wound of the first sin touched life itself. If a person could repair it perfectly through the heart alone, he would never die, as Adam would have lived forever had he fully repaired the blemish. Instead Adam died at 930, short of the thousand years that make up “a day.” So heart-repentance, however sincere, cannot reach all the way down.</w:t>
      </w:r>
      <w:r w:rsidDel="00000000" w:rsidR="00000000" w:rsidRPr="00000000">
        <w:rPr>
          <w:rtl w:val="0"/>
        </w:rPr>
      </w:r>
    </w:p>
    <w:p w:rsidR="00000000" w:rsidDel="00000000" w:rsidP="00000000" w:rsidRDefault="00000000" w:rsidRPr="00000000" w14:paraId="00000045">
      <w:pPr>
        <w:rPr/>
      </w:pPr>
      <w:r w:rsidDel="00000000" w:rsidR="00000000" w:rsidRPr="00000000">
        <w:rPr>
          <w:rFonts w:ascii="Georgia" w:cs="Georgia" w:eastAsia="Georgia" w:hAnsi="Georgia"/>
          <w:rtl w:val="0"/>
        </w:rPr>
        <w:t xml:space="preserve">But Torah can. Torah comes from a higher root, </w:t>
      </w:r>
      <w:r w:rsidDel="00000000" w:rsidR="00000000" w:rsidRPr="00000000">
        <w:rPr>
          <w:rFonts w:ascii="Georgia" w:cs="Georgia" w:eastAsia="Georgia" w:hAnsi="Georgia"/>
          <w:i w:val="1"/>
          <w:iCs w:val="1"/>
          <w:rtl w:val="0"/>
        </w:rPr>
        <w:t xml:space="preserve">Chochmah</w:t>
      </w:r>
      <w:r w:rsidDel="00000000" w:rsidR="00000000" w:rsidRPr="00000000">
        <w:rPr>
          <w:rFonts w:ascii="Georgia" w:cs="Georgia" w:eastAsia="Georgia" w:hAnsi="Georgia"/>
          <w:rtl w:val="0"/>
        </w:rPr>
        <w:t xml:space="preserve"> (wisdom). The Talmud applies the same idea to the house of Eli, whose sin could not be erased by offerings but could be erased through Torah.</w:t>
      </w:r>
      <w:r w:rsidDel="00000000" w:rsidR="00000000" w:rsidRPr="00000000">
        <w:rPr>
          <w:rFonts w:ascii="Georgia" w:cs="Georgia" w:eastAsia="Georgia" w:hAnsi="Georgia"/>
          <w:vertAlign w:val="superscript"/>
        </w:rPr>
        <w:footnoteReference w:customMarkFollows="0" w:id="39"/>
      </w:r>
      <w:r w:rsidDel="00000000" w:rsidR="00000000" w:rsidRPr="00000000">
        <w:rPr>
          <w:rFonts w:ascii="Georgia" w:cs="Georgia" w:eastAsia="Georgia" w:hAnsi="Georgia"/>
          <w:rtl w:val="0"/>
        </w:rPr>
        <w:t xml:space="preserve"> And the Book of Proverbs says of Torah’s words: they are “life to those who find them, and healing to all their flesh.” Rav Tzadok notes that the Torah uses the word “flesh” for this very blemish, since in holiness it is called “holy flesh,” and the opposite is called “the flesh of donkeys.”</w:t>
      </w:r>
      <w:r w:rsidDel="00000000" w:rsidR="00000000" w:rsidRPr="00000000">
        <w:rPr>
          <w:rFonts w:ascii="Georgia" w:cs="Georgia" w:eastAsia="Georgia" w:hAnsi="Georgia"/>
          <w:vertAlign w:val="superscript"/>
        </w:rPr>
        <w:footnoteReference w:customMarkFollows="0" w:id="40"/>
      </w:r>
      <w:r w:rsidDel="00000000" w:rsidR="00000000" w:rsidRPr="00000000">
        <w:rPr>
          <w:rtl w:val="0"/>
        </w:rPr>
      </w:r>
    </w:p>
    <w:p w:rsidR="00000000" w:rsidDel="00000000" w:rsidP="00000000" w:rsidRDefault="00000000" w:rsidRPr="00000000" w14:paraId="00000046">
      <w:pPr>
        <w:keepNext w:val="1"/>
        <w:keepLines w:val="1"/>
        <w:pBdr>
          <w:left w:color="c9a66b" w:space="10" w:sz="18" w:val="single"/>
        </w:pBdr>
        <w:shd w:fill="f6f1e7" w:val="clear"/>
        <w:spacing w:after="0" w:before="120" w:lineRule="auto"/>
        <w:ind w:left="504" w:right="288" w:firstLine="0"/>
        <w:rPr/>
      </w:pPr>
      <w:r w:rsidDel="00000000" w:rsidR="00000000" w:rsidRPr="00000000">
        <w:rPr>
          <w:rFonts w:ascii="Georgia" w:cs="Georgia" w:eastAsia="Georgia" w:hAnsi="Georgia"/>
          <w:sz w:val="22"/>
          <w:szCs w:val="22"/>
          <w:rtl w:val="0"/>
        </w:rPr>
        <w:t xml:space="preserve">“And the Torah brings healing even to this blemish.”</w:t>
      </w:r>
      <w:r w:rsidDel="00000000" w:rsidR="00000000" w:rsidRPr="00000000">
        <w:rPr>
          <w:rtl w:val="0"/>
        </w:rPr>
      </w:r>
    </w:p>
    <w:p w:rsidR="00000000" w:rsidDel="00000000" w:rsidP="00000000" w:rsidRDefault="00000000" w:rsidRPr="00000000" w14:paraId="00000047">
      <w:pPr>
        <w:keepNext w:val="1"/>
        <w:pBdr>
          <w:left w:color="c9a66b" w:space="10" w:sz="18" w:val="single"/>
        </w:pBdr>
        <w:shd w:fill="f6f1e7" w:val="clear"/>
        <w:bidi w:val="1"/>
        <w:spacing w:after="0" w:before="0" w:line="312" w:lineRule="auto"/>
        <w:ind w:left="288" w:right="504" w:firstLine="0"/>
        <w:rPr/>
      </w:pPr>
      <w:r w:rsidDel="00000000" w:rsidR="00000000" w:rsidRPr="00000000">
        <w:rPr>
          <w:rFonts w:ascii="Cardo" w:cs="Cardo" w:eastAsia="Cardo" w:hAnsi="Cardo"/>
          <w:color w:val="5f666d"/>
          <w:sz w:val="24"/>
          <w:szCs w:val="24"/>
          <w:rtl w:val="1"/>
        </w:rPr>
        <w:t xml:space="preserve">ו</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ה</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ת</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ו</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ר</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ה</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מ</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ר</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פ</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א</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א</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ף</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ל</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פ</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ג</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ם</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ז</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ה</w:t>
      </w:r>
      <w:r w:rsidDel="00000000" w:rsidR="00000000" w:rsidRPr="00000000">
        <w:rPr>
          <w:rtl w:val="0"/>
        </w:rPr>
      </w:r>
    </w:p>
    <w:p w:rsidR="00000000" w:rsidDel="00000000" w:rsidP="00000000" w:rsidRDefault="00000000" w:rsidRPr="00000000" w14:paraId="00000048">
      <w:pPr>
        <w:pBdr>
          <w:left w:color="c9a66b" w:space="10" w:sz="18" w:val="single"/>
        </w:pBdr>
        <w:shd w:fill="f6f1e7" w:val="clear"/>
        <w:spacing w:after="240" w:before="0" w:lineRule="auto"/>
        <w:ind w:left="504" w:right="288" w:firstLine="0"/>
        <w:rPr/>
      </w:pPr>
      <w:r w:rsidDel="00000000" w:rsidR="00000000" w:rsidRPr="00000000">
        <w:rPr>
          <w:rFonts w:ascii="Georgia" w:cs="Georgia" w:eastAsia="Georgia" w:hAnsi="Georgia"/>
          <w:b w:val="1"/>
          <w:bCs w:val="1"/>
          <w:color w:val="8a5a1f"/>
          <w:sz w:val="19"/>
          <w:szCs w:val="19"/>
          <w:rtl w:val="0"/>
        </w:rPr>
        <w:t xml:space="preserve">— Pri Tzaddik, Noach, Ois 6</w:t>
      </w:r>
      <w:r w:rsidDel="00000000" w:rsidR="00000000" w:rsidRPr="00000000">
        <w:rPr>
          <w:rtl w:val="0"/>
        </w:rPr>
      </w:r>
    </w:p>
    <w:p w:rsidR="00000000" w:rsidDel="00000000" w:rsidP="00000000" w:rsidRDefault="00000000" w:rsidRPr="00000000" w14:paraId="00000049">
      <w:pPr>
        <w:rPr/>
      </w:pPr>
      <w:r w:rsidDel="00000000" w:rsidR="00000000" w:rsidRPr="00000000">
        <w:rPr>
          <w:rFonts w:ascii="Georgia" w:cs="Georgia" w:eastAsia="Georgia" w:hAnsi="Georgia"/>
          <w:rtl w:val="0"/>
        </w:rPr>
        <w:t xml:space="preserve">Here is the tragedy of the Flood in Rav Tzadok’s eyes. In Noach’s six hundredth year, God was ready to give the Written Torah. The generation did not want it. So God offered the lower wisdom, the wellsprings of the Oral Torah, in the hope that it might at least reach their hearts. “All the fountains of the great deep burst open” is the sound of that offer. That too was refused. And the waters of wisdom that were refused came down as the waters of destruction.</w:t>
      </w:r>
      <w:r w:rsidDel="00000000" w:rsidR="00000000" w:rsidRPr="00000000">
        <w:rPr>
          <w:rtl w:val="0"/>
        </w:rPr>
      </w:r>
    </w:p>
    <w:p w:rsidR="00000000" w:rsidDel="00000000" w:rsidP="00000000" w:rsidRDefault="00000000" w:rsidRPr="00000000" w14:paraId="0000004A">
      <w:pPr>
        <w:rPr/>
      </w:pPr>
      <w:r w:rsidDel="00000000" w:rsidR="00000000" w:rsidRPr="00000000">
        <w:rPr>
          <w:rFonts w:ascii="Georgia" w:cs="Georgia" w:eastAsia="Georgia" w:hAnsi="Georgia"/>
          <w:rtl w:val="0"/>
        </w:rPr>
        <w:t xml:space="preserve">For Rav Tzadok, the lesson cuts the other way for us. Noach was called a </w:t>
      </w:r>
      <w:r w:rsidDel="00000000" w:rsidR="00000000" w:rsidRPr="00000000">
        <w:rPr>
          <w:rFonts w:ascii="Georgia" w:cs="Georgia" w:eastAsia="Georgia" w:hAnsi="Georgia"/>
          <w:i w:val="1"/>
          <w:iCs w:val="1"/>
          <w:rtl w:val="0"/>
        </w:rPr>
        <w:t xml:space="preserve">tzaddik</w:t>
      </w:r>
      <w:r w:rsidDel="00000000" w:rsidR="00000000" w:rsidRPr="00000000">
        <w:rPr>
          <w:rFonts w:ascii="Georgia" w:cs="Georgia" w:eastAsia="Georgia" w:hAnsi="Georgia"/>
          <w:rtl w:val="0"/>
        </w:rPr>
        <w:t xml:space="preserve"> because he did not corrupt himself with his generation, so he could serve as a vehicle for the quality of Yesod.</w:t>
      </w:r>
      <w:r w:rsidDel="00000000" w:rsidR="00000000" w:rsidRPr="00000000">
        <w:rPr>
          <w:rFonts w:ascii="Georgia" w:cs="Georgia" w:eastAsia="Georgia" w:hAnsi="Georgia"/>
          <w:vertAlign w:val="superscript"/>
        </w:rPr>
        <w:footnoteReference w:customMarkFollows="0" w:id="41"/>
      </w:r>
      <w:r w:rsidDel="00000000" w:rsidR="00000000" w:rsidRPr="00000000">
        <w:rPr>
          <w:rFonts w:ascii="Georgia" w:cs="Georgia" w:eastAsia="Georgia" w:hAnsi="Georgia"/>
          <w:rtl w:val="0"/>
        </w:rPr>
        <w:t xml:space="preserve"> After the year six hundred of the sixth millennium, he says, whoever wants to return to God in truth will feel heavenly assistance, the sense that the gates of higher wisdom stand open. The Shem MiShmuel quotes the Sages to the same effect: if you want your ear, or any of your limbs, to be spared suffering, incline your ear to Torah and you will inherit life.</w:t>
      </w:r>
      <w:r w:rsidDel="00000000" w:rsidR="00000000" w:rsidRPr="00000000">
        <w:rPr>
          <w:rFonts w:ascii="Georgia" w:cs="Georgia" w:eastAsia="Georgia" w:hAnsi="Georgia"/>
          <w:vertAlign w:val="superscript"/>
        </w:rPr>
        <w:footnoteReference w:customMarkFollows="0" w:id="42"/>
      </w:r>
      <w:r w:rsidDel="00000000" w:rsidR="00000000" w:rsidRPr="00000000">
        <w:rPr>
          <w:rtl w:val="0"/>
        </w:rPr>
      </w:r>
    </w:p>
    <w:p w:rsidR="00000000" w:rsidDel="00000000" w:rsidP="00000000" w:rsidRDefault="00000000" w:rsidRPr="00000000" w14:paraId="0000004B">
      <w:pPr>
        <w:rPr/>
      </w:pPr>
      <w:r w:rsidDel="00000000" w:rsidR="00000000" w:rsidRPr="00000000">
        <w:rPr>
          <w:rFonts w:ascii="Georgia" w:cs="Georgia" w:eastAsia="Georgia" w:hAnsi="Georgia"/>
          <w:rtl w:val="0"/>
        </w:rPr>
        <w:t xml:space="preserve">There is a hopeful footnote to the Flood story. The Mei HaShiloach teaches that after the Flood, Noach was left with a deep awe: a person should not expand without limit according to his own desire, but should hold back his spirit.</w:t>
      </w:r>
      <w:r w:rsidDel="00000000" w:rsidR="00000000" w:rsidRPr="00000000">
        <w:rPr>
          <w:rFonts w:ascii="Georgia" w:cs="Georgia" w:eastAsia="Georgia" w:hAnsi="Georgia"/>
          <w:vertAlign w:val="superscript"/>
        </w:rPr>
        <w:footnoteReference w:customMarkFollows="0" w:id="43"/>
      </w:r>
      <w:r w:rsidDel="00000000" w:rsidR="00000000" w:rsidRPr="00000000">
        <w:rPr>
          <w:rFonts w:ascii="Georgia" w:cs="Georgia" w:eastAsia="Georgia" w:hAnsi="Georgia"/>
          <w:rtl w:val="0"/>
        </w:rPr>
        <w:t xml:space="preserve"> Rav Tzadok’s whole teaching is about that discipline. The first six hundred years are a time of restraint, of refining the appetites, and only then does wisdom pour down. Restraint is not the opposite of joy. It is the doorway to it.</w:t>
      </w:r>
      <w:r w:rsidDel="00000000" w:rsidR="00000000" w:rsidRPr="00000000">
        <w:rPr>
          <w:rtl w:val="0"/>
        </w:rPr>
      </w:r>
    </w:p>
    <w:p w:rsidR="00000000" w:rsidDel="00000000" w:rsidP="00000000" w:rsidRDefault="00000000" w:rsidRPr="00000000" w14:paraId="0000004C">
      <w:pPr>
        <w:pStyle w:val="Heading1"/>
        <w:rPr/>
      </w:pPr>
      <w:r w:rsidDel="00000000" w:rsidR="00000000" w:rsidRPr="00000000">
        <w:rPr>
          <w:rFonts w:ascii="Georgia" w:cs="Georgia" w:eastAsia="Georgia" w:hAnsi="Georgia"/>
          <w:rtl w:val="0"/>
        </w:rPr>
        <w:t xml:space="preserve">Back to Friday Afternoon</w:t>
      </w:r>
      <w:r w:rsidDel="00000000" w:rsidR="00000000" w:rsidRPr="00000000">
        <w:rPr>
          <w:rtl w:val="0"/>
        </w:rPr>
      </w:r>
    </w:p>
    <w:p w:rsidR="00000000" w:rsidDel="00000000" w:rsidP="00000000" w:rsidRDefault="00000000" w:rsidRPr="00000000" w14:paraId="0000004D">
      <w:pPr>
        <w:rPr/>
      </w:pPr>
      <w:r w:rsidDel="00000000" w:rsidR="00000000" w:rsidRPr="00000000">
        <w:rPr>
          <w:rFonts w:ascii="Georgia" w:cs="Georgia" w:eastAsia="Georgia" w:hAnsi="Georgia"/>
          <w:rtl w:val="0"/>
        </w:rPr>
        <w:t xml:space="preserve">So what began as a question about a candle ends with the architecture of history. What connects them?</w:t>
      </w:r>
      <w:r w:rsidDel="00000000" w:rsidR="00000000" w:rsidRPr="00000000">
        <w:rPr>
          <w:rtl w:val="0"/>
        </w:rPr>
      </w:r>
    </w:p>
    <w:p w:rsidR="00000000" w:rsidDel="00000000" w:rsidP="00000000" w:rsidRDefault="00000000" w:rsidRPr="00000000" w14:paraId="0000004E">
      <w:pPr>
        <w:rPr/>
      </w:pPr>
      <w:r w:rsidDel="00000000" w:rsidR="00000000" w:rsidRPr="00000000">
        <w:rPr>
          <w:rFonts w:ascii="Georgia" w:cs="Georgia" w:eastAsia="Georgia" w:hAnsi="Georgia"/>
          <w:rtl w:val="0"/>
        </w:rPr>
        <w:t xml:space="preserve">One answer comes from the Tiferet Shlomo, who hears in the very verse describing Noach a hint of Shabbos itself. Noach, the Zohar teaches, corresponds to the Shabbos day, a source of rest above and rest below.</w:t>
      </w:r>
      <w:r w:rsidDel="00000000" w:rsidR="00000000" w:rsidRPr="00000000">
        <w:rPr>
          <w:rFonts w:ascii="Georgia" w:cs="Georgia" w:eastAsia="Georgia" w:hAnsi="Georgia"/>
          <w:vertAlign w:val="superscript"/>
        </w:rPr>
        <w:footnoteReference w:customMarkFollows="0" w:id="44"/>
      </w:r>
      <w:r w:rsidDel="00000000" w:rsidR="00000000" w:rsidRPr="00000000">
        <w:rPr>
          <w:rFonts w:ascii="Georgia" w:cs="Georgia" w:eastAsia="Georgia" w:hAnsi="Georgia"/>
          <w:rtl w:val="0"/>
        </w:rPr>
        <w:t xml:space="preserve"> Another comes from the Tiferet Yosef of Radzin, who notes that before Noach the world was still in a state of the “worlds that were broken.” Look at Cain and Abel, he says: two brothers listed with no connecting word between them. But with Noach, the Torah writes “Shem, Ham and Japheth,” linked by the Hebrew letter </w:t>
      </w:r>
      <w:r w:rsidDel="00000000" w:rsidR="00000000" w:rsidRPr="00000000">
        <w:rPr>
          <w:rFonts w:ascii="Georgia" w:cs="Georgia" w:eastAsia="Georgia" w:hAnsi="Georgia"/>
          <w:i w:val="1"/>
          <w:iCs w:val="1"/>
          <w:rtl w:val="0"/>
        </w:rPr>
        <w:t xml:space="preserve">vav</w:t>
      </w:r>
      <w:r w:rsidDel="00000000" w:rsidR="00000000" w:rsidRPr="00000000">
        <w:rPr>
          <w:rFonts w:ascii="Georgia" w:cs="Georgia" w:eastAsia="Georgia" w:hAnsi="Georgia"/>
          <w:rtl w:val="0"/>
        </w:rPr>
        <w:t xml:space="preserve">. From Noach onward the world of </w:t>
      </w:r>
      <w:r w:rsidDel="00000000" w:rsidR="00000000" w:rsidRPr="00000000">
        <w:rPr>
          <w:rFonts w:ascii="Georgia" w:cs="Georgia" w:eastAsia="Georgia" w:hAnsi="Georgia"/>
          <w:i w:val="1"/>
          <w:iCs w:val="1"/>
          <w:rtl w:val="0"/>
        </w:rPr>
        <w:t xml:space="preserve">tikkun</w:t>
      </w:r>
      <w:r w:rsidDel="00000000" w:rsidR="00000000" w:rsidRPr="00000000">
        <w:rPr>
          <w:rFonts w:ascii="Georgia" w:cs="Georgia" w:eastAsia="Georgia" w:hAnsi="Georgia"/>
          <w:rtl w:val="0"/>
        </w:rPr>
        <w:t xml:space="preserve">, of repair and connection, begins.</w:t>
      </w:r>
      <w:r w:rsidDel="00000000" w:rsidR="00000000" w:rsidRPr="00000000">
        <w:rPr>
          <w:rFonts w:ascii="Georgia" w:cs="Georgia" w:eastAsia="Georgia" w:hAnsi="Georgia"/>
          <w:vertAlign w:val="superscript"/>
        </w:rPr>
        <w:footnoteReference w:customMarkFollows="0" w:id="45"/>
      </w:r>
      <w:r w:rsidDel="00000000" w:rsidR="00000000" w:rsidRPr="00000000">
        <w:rPr>
          <w:rtl w:val="0"/>
        </w:rPr>
      </w:r>
    </w:p>
    <w:p w:rsidR="00000000" w:rsidDel="00000000" w:rsidP="00000000" w:rsidRDefault="00000000" w:rsidRPr="00000000" w14:paraId="0000004F">
      <w:pPr>
        <w:rPr/>
      </w:pPr>
      <w:r w:rsidDel="00000000" w:rsidR="00000000" w:rsidRPr="00000000">
        <w:rPr>
          <w:rFonts w:ascii="Georgia" w:cs="Georgia" w:eastAsia="Georgia" w:hAnsi="Georgia"/>
          <w:rtl w:val="0"/>
        </w:rPr>
        <w:t xml:space="preserve">And Shabbos is the weekly rehearsal of that repair. Each week we are given, for twenty-five hours, a taste of the world as it will be: no evil inclination ruling us, an extra soul, a light that was hidden since the first day. And the Zohar’s closing image is not about the end of days at all. It is about a person on Friday afternoon.</w:t>
      </w:r>
      <w:r w:rsidDel="00000000" w:rsidR="00000000" w:rsidRPr="00000000">
        <w:rPr>
          <w:rtl w:val="0"/>
        </w:rPr>
      </w:r>
    </w:p>
    <w:p w:rsidR="00000000" w:rsidDel="00000000" w:rsidP="00000000" w:rsidRDefault="00000000" w:rsidRPr="00000000" w14:paraId="00000050">
      <w:pPr>
        <w:keepNext w:val="1"/>
        <w:keepLines w:val="1"/>
        <w:pBdr>
          <w:left w:color="c9a66b" w:space="10" w:sz="18" w:val="single"/>
        </w:pBdr>
        <w:shd w:fill="f6f1e7" w:val="clear"/>
        <w:spacing w:after="0" w:before="120" w:lineRule="auto"/>
        <w:ind w:left="504" w:right="288" w:firstLine="0"/>
        <w:rPr/>
      </w:pPr>
      <w:r w:rsidDel="00000000" w:rsidR="00000000" w:rsidRPr="00000000">
        <w:rPr>
          <w:rFonts w:ascii="Georgia" w:cs="Georgia" w:eastAsia="Georgia" w:hAnsi="Georgia"/>
          <w:sz w:val="22"/>
          <w:szCs w:val="22"/>
          <w:rtl w:val="0"/>
        </w:rPr>
        <w:t xml:space="preserve">“And the world will be prepared to enter into the seventh, like a man who prepares on the sixth day from the setting of the sun to enter into Shabbat.”</w:t>
      </w:r>
      <w:r w:rsidDel="00000000" w:rsidR="00000000" w:rsidRPr="00000000">
        <w:rPr>
          <w:rtl w:val="0"/>
        </w:rPr>
      </w:r>
    </w:p>
    <w:p w:rsidR="00000000" w:rsidDel="00000000" w:rsidP="00000000" w:rsidRDefault="00000000" w:rsidRPr="00000000" w14:paraId="00000051">
      <w:pPr>
        <w:keepNext w:val="1"/>
        <w:pBdr>
          <w:left w:color="c9a66b" w:space="10" w:sz="18" w:val="single"/>
        </w:pBdr>
        <w:shd w:fill="f6f1e7" w:val="clear"/>
        <w:bidi w:val="1"/>
        <w:spacing w:after="0" w:before="0" w:line="312" w:lineRule="auto"/>
        <w:ind w:left="288" w:right="504" w:firstLine="0"/>
        <w:rPr/>
      </w:pPr>
      <w:r w:rsidDel="00000000" w:rsidR="00000000" w:rsidRPr="00000000">
        <w:rPr>
          <w:rFonts w:ascii="Cardo" w:cs="Cardo" w:eastAsia="Cardo" w:hAnsi="Cardo"/>
          <w:color w:val="5f666d"/>
          <w:sz w:val="24"/>
          <w:szCs w:val="24"/>
          <w:rtl w:val="1"/>
        </w:rPr>
        <w:t xml:space="preserve">ו</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י</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ת</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ת</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ק</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ן</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ע</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ל</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מ</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א</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ל</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א</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ע</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ל</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א</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ב</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ש</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ב</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יע</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א</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ה</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כ</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ב</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ר</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נ</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ש</w:t>
      </w:r>
      <w:r w:rsidDel="00000000" w:rsidR="00000000" w:rsidRPr="00000000">
        <w:rPr>
          <w:rFonts w:ascii="Cardo" w:cs="Cardo" w:eastAsia="Cardo" w:hAnsi="Cardo"/>
          <w:color w:val="5f666d"/>
          <w:sz w:val="24"/>
          <w:szCs w:val="24"/>
          <w:rtl w:val="1"/>
        </w:rPr>
        <w:t xml:space="preserve">ׁ </w:t>
      </w:r>
      <w:r w:rsidDel="00000000" w:rsidR="00000000" w:rsidRPr="00000000">
        <w:rPr>
          <w:rFonts w:ascii="Cardo" w:cs="Cardo" w:eastAsia="Cardo" w:hAnsi="Cardo"/>
          <w:color w:val="5f666d"/>
          <w:sz w:val="24"/>
          <w:szCs w:val="24"/>
          <w:rtl w:val="1"/>
        </w:rPr>
        <w:t xml:space="preserve">ד</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מ</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ת</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ת</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ק</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ן</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ב</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יו</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מ</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א</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ש</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ת</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ית</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א</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ה</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מ</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כ</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י</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ע</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ר</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ב</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ש</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מ</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ש</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א</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ל</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א</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ע</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ל</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א</w:t>
      </w:r>
      <w:r w:rsidDel="00000000" w:rsidR="00000000" w:rsidRPr="00000000">
        <w:rPr>
          <w:rFonts w:ascii="Georgia" w:cs="Georgia" w:eastAsia="Georgia" w:hAnsi="Georgia"/>
          <w:color w:val="5f666d"/>
          <w:sz w:val="24"/>
          <w:szCs w:val="24"/>
          <w:rtl w:val="1"/>
        </w:rPr>
        <w:t xml:space="preserve"> </w:t>
      </w:r>
      <w:r w:rsidDel="00000000" w:rsidR="00000000" w:rsidRPr="00000000">
        <w:rPr>
          <w:rFonts w:ascii="Cardo" w:cs="Cardo" w:eastAsia="Cardo" w:hAnsi="Cardo"/>
          <w:color w:val="5f666d"/>
          <w:sz w:val="24"/>
          <w:szCs w:val="24"/>
          <w:rtl w:val="1"/>
        </w:rPr>
        <w:t xml:space="preserve">ב</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ש</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ב</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ת</w:t>
      </w:r>
      <w:r w:rsidDel="00000000" w:rsidR="00000000" w:rsidRPr="00000000">
        <w:rPr>
          <w:rFonts w:ascii="Cardo" w:cs="Cardo" w:eastAsia="Cardo" w:hAnsi="Cardo"/>
          <w:color w:val="5f666d"/>
          <w:sz w:val="24"/>
          <w:szCs w:val="24"/>
          <w:rtl w:val="1"/>
        </w:rPr>
        <w:t xml:space="preserve">ָּ</w:t>
      </w:r>
      <w:r w:rsidDel="00000000" w:rsidR="00000000" w:rsidRPr="00000000">
        <w:rPr>
          <w:rFonts w:ascii="Cardo" w:cs="Cardo" w:eastAsia="Cardo" w:hAnsi="Cardo"/>
          <w:color w:val="5f666d"/>
          <w:sz w:val="24"/>
          <w:szCs w:val="24"/>
          <w:rtl w:val="1"/>
        </w:rPr>
        <w:t xml:space="preserve">א</w:t>
      </w:r>
      <w:r w:rsidDel="00000000" w:rsidR="00000000" w:rsidRPr="00000000">
        <w:rPr>
          <w:rtl w:val="0"/>
        </w:rPr>
      </w:r>
    </w:p>
    <w:p w:rsidR="00000000" w:rsidDel="00000000" w:rsidP="00000000" w:rsidRDefault="00000000" w:rsidRPr="00000000" w14:paraId="00000052">
      <w:pPr>
        <w:pBdr>
          <w:left w:color="c9a66b" w:space="10" w:sz="18" w:val="single"/>
        </w:pBdr>
        <w:shd w:fill="f6f1e7" w:val="clear"/>
        <w:spacing w:after="240" w:before="0" w:lineRule="auto"/>
        <w:ind w:left="504" w:right="288" w:firstLine="0"/>
        <w:rPr/>
      </w:pPr>
      <w:r w:rsidDel="00000000" w:rsidR="00000000" w:rsidRPr="00000000">
        <w:rPr>
          <w:rFonts w:ascii="Georgia" w:cs="Georgia" w:eastAsia="Georgia" w:hAnsi="Georgia"/>
          <w:b w:val="1"/>
          <w:bCs w:val="1"/>
          <w:color w:val="8a5a1f"/>
          <w:sz w:val="19"/>
          <w:szCs w:val="19"/>
          <w:rtl w:val="0"/>
        </w:rPr>
        <w:t xml:space="preserve">— Zohar, Vayeira 117a, as concluded in Pri Tzaddik, Noach, Ois 6</w:t>
      </w:r>
      <w:r w:rsidDel="00000000" w:rsidR="00000000" w:rsidRPr="00000000">
        <w:rPr>
          <w:rFonts w:ascii="Georgia" w:cs="Georgia" w:eastAsia="Georgia" w:hAnsi="Georgia"/>
          <w:vertAlign w:val="superscript"/>
        </w:rPr>
        <w:footnoteReference w:customMarkFollows="0" w:id="46"/>
      </w:r>
      <w:r w:rsidDel="00000000" w:rsidR="00000000" w:rsidRPr="00000000">
        <w:rPr>
          <w:rtl w:val="0"/>
        </w:rPr>
      </w:r>
    </w:p>
    <w:p w:rsidR="00000000" w:rsidDel="00000000" w:rsidP="00000000" w:rsidRDefault="00000000" w:rsidRPr="00000000" w14:paraId="00000053">
      <w:pPr>
        <w:rPr/>
      </w:pPr>
      <w:r w:rsidDel="00000000" w:rsidR="00000000" w:rsidRPr="00000000">
        <w:rPr>
          <w:rFonts w:ascii="Georgia" w:cs="Georgia" w:eastAsia="Georgia" w:hAnsi="Georgia"/>
          <w:rtl w:val="0"/>
        </w:rPr>
        <w:t xml:space="preserve">That is the person we started with: the one watching the clock, the match in hand. The whole of history, the Zohar says, is getting ready in the same way, setting the table, straightening the house, waiting for the sun to dip so the light can be lit.</w:t>
      </w:r>
      <w:r w:rsidDel="00000000" w:rsidR="00000000" w:rsidRPr="00000000">
        <w:rPr>
          <w:rtl w:val="0"/>
        </w:rPr>
      </w:r>
    </w:p>
    <w:p w:rsidR="00000000" w:rsidDel="00000000" w:rsidP="00000000" w:rsidRDefault="00000000" w:rsidRPr="00000000" w14:paraId="00000054">
      <w:pPr>
        <w:rPr/>
      </w:pPr>
      <w:r w:rsidDel="00000000" w:rsidR="00000000" w:rsidRPr="00000000">
        <w:rPr>
          <w:rFonts w:ascii="Georgia" w:cs="Georgia" w:eastAsia="Georgia" w:hAnsi="Georgia"/>
          <w:rtl w:val="0"/>
        </w:rPr>
        <w:t xml:space="preserve">When a woman strikes the match, she is not only following a custom. In Rav Tzadok’s eyes, she is doing the repair that began with Chava’s mistake: lighting the lamp that was put out, welcoming back the light of the unborn child, and opening one of the gates that the Flood generation shut. The candle is small. What it stands for is not.</w:t>
      </w:r>
      <w:r w:rsidDel="00000000" w:rsidR="00000000" w:rsidRPr="00000000">
        <w:rPr>
          <w:rtl w:val="0"/>
        </w:rPr>
      </w:r>
    </w:p>
    <w:p w:rsidR="00000000" w:rsidDel="00000000" w:rsidP="00000000" w:rsidRDefault="00000000" w:rsidRPr="00000000" w14:paraId="00000055">
      <w:pPr>
        <w:spacing w:after="80" w:lineRule="auto"/>
        <w:rPr/>
      </w:pPr>
      <w:r w:rsidDel="00000000" w:rsidR="00000000" w:rsidRPr="00000000">
        <w:rPr>
          <w:rtl w:val="0"/>
        </w:rPr>
      </w:r>
    </w:p>
    <w:p w:rsidR="00000000" w:rsidDel="00000000" w:rsidP="00000000" w:rsidRDefault="00000000" w:rsidRPr="00000000" w14:paraId="00000056">
      <w:pPr>
        <w:spacing w:before="160" w:lineRule="auto"/>
        <w:rPr/>
      </w:pPr>
      <w:r w:rsidDel="00000000" w:rsidR="00000000" w:rsidRPr="00000000">
        <w:rPr>
          <w:rFonts w:ascii="Georgia" w:cs="Georgia" w:eastAsia="Georgia" w:hAnsi="Georgia"/>
          <w:i w:val="1"/>
          <w:iCs w:val="1"/>
          <w:color w:val="5f666d"/>
          <w:sz w:val="19"/>
          <w:szCs w:val="19"/>
          <w:rtl w:val="0"/>
        </w:rPr>
        <w:t xml:space="preserve">Based on Pri Tzaddik, Noach, Ois 5–6 (Akiva Publishing interlinear edition) and its source audit.</w:t>
      </w:r>
      <w:r w:rsidDel="00000000" w:rsidR="00000000" w:rsidRPr="00000000">
        <w:rPr>
          <w:rtl w:val="0"/>
        </w:rPr>
      </w:r>
    </w:p>
    <w:sectPr>
      <w:headerReference r:id="rId7" w:type="default"/>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Cardo">
    <w:embedRegular w:fontKey="{00000000-0000-0000-0000-000000000000}" r:id="rId1" w:subsetted="0"/>
    <w:embedBold w:fontKey="{00000000-0000-0000-0000-000000000000}" r:id="rId2" w:subsetted="0"/>
    <w:embedItalic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Georgia" w:cs="Georgia" w:eastAsia="Georgia" w:hAnsi="Georgia"/>
        <w:b w:val="0"/>
        <w:bCs w:val="0"/>
        <w:i w:val="0"/>
        <w:iCs w:val="0"/>
        <w:smallCaps w:val="0"/>
        <w:strike w:val="0"/>
        <w:color w:val="222b33"/>
        <w:sz w:val="22"/>
        <w:szCs w:val="22"/>
        <w:u w:val="none"/>
        <w:shd w:fill="auto" w:val="clear"/>
        <w:vertAlign w:val="baseline"/>
      </w:rPr>
    </w:pPr>
    <w:r w:rsidDel="00000000" w:rsidR="00000000" w:rsidRPr="00000000">
      <w:rPr>
        <w:rFonts w:ascii="Georgia" w:cs="Georgia" w:eastAsia="Georgia" w:hAnsi="Georgia"/>
        <w:b w:val="0"/>
        <w:bCs w:val="0"/>
        <w:i w:val="0"/>
        <w:iCs w:val="0"/>
        <w:smallCaps w:val="0"/>
        <w:strike w:val="0"/>
        <w:color w:val="222b33"/>
        <w:sz w:val="18"/>
        <w:szCs w:val="18"/>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57">
      <w:pPr>
        <w:spacing w:after="40" w:line="240" w:lineRule="auto"/>
        <w:jc w:val="left"/>
        <w:rPr/>
      </w:pPr>
      <w:r w:rsidDel="00000000" w:rsidR="00000000" w:rsidRPr="00000000">
        <w:rPr>
          <w:rStyle w:val="FootnoteReference"/>
          <w:vertAlign w:val="superscript"/>
        </w:rPr>
        <w:footnoteRef/>
      </w:r>
      <w:r w:rsidDel="00000000" w:rsidR="00000000" w:rsidRPr="00000000">
        <w:rPr>
          <w:sz w:val="17"/>
          <w:szCs w:val="17"/>
          <w:rtl w:val="0"/>
        </w:rPr>
        <w:t xml:space="preserve"> </w:t>
      </w:r>
      <w:r w:rsidDel="00000000" w:rsidR="00000000" w:rsidRPr="00000000">
        <w:rPr>
          <w:rFonts w:ascii="Georgia" w:cs="Georgia" w:eastAsia="Georgia" w:hAnsi="Georgia"/>
          <w:sz w:val="16"/>
          <w:szCs w:val="16"/>
          <w:rtl w:val="0"/>
        </w:rPr>
        <w:t xml:space="preserve">Midrash Tanchuma, Noach 1 (Rav Tzadok’s printed numbering differs from the commonly indexed Sefaria edition). Be’er Mayim Chaim on Numbers 8 cites the same passage as the reason women light the Shabbos lamps: https://www.sefaria.org/Be'er_Mayim_Chaim,_Numbers_8.2.1</w:t>
      </w:r>
      <w:r w:rsidDel="00000000" w:rsidR="00000000" w:rsidRPr="00000000">
        <w:rPr>
          <w:rtl w:val="0"/>
        </w:rPr>
      </w:r>
    </w:p>
  </w:footnote>
  <w:footnote w:id="1">
    <w:p w:rsidR="00000000" w:rsidDel="00000000" w:rsidP="00000000" w:rsidRDefault="00000000" w:rsidRPr="00000000" w14:paraId="00000058">
      <w:pPr>
        <w:spacing w:after="40" w:line="240" w:lineRule="auto"/>
        <w:jc w:val="left"/>
        <w:rPr/>
      </w:pPr>
      <w:r w:rsidDel="00000000" w:rsidR="00000000" w:rsidRPr="00000000">
        <w:rPr>
          <w:rStyle w:val="FootnoteReference"/>
          <w:vertAlign w:val="superscript"/>
        </w:rPr>
        <w:footnoteRef/>
      </w:r>
      <w:r w:rsidDel="00000000" w:rsidR="00000000" w:rsidRPr="00000000">
        <w:rPr>
          <w:sz w:val="17"/>
          <w:szCs w:val="17"/>
          <w:rtl w:val="0"/>
        </w:rPr>
        <w:t xml:space="preserve"> </w:t>
      </w:r>
      <w:r w:rsidDel="00000000" w:rsidR="00000000" w:rsidRPr="00000000">
        <w:rPr>
          <w:rFonts w:ascii="Georgia" w:cs="Georgia" w:eastAsia="Georgia" w:hAnsi="Georgia"/>
          <w:sz w:val="16"/>
          <w:szCs w:val="16"/>
          <w:rtl w:val="0"/>
        </w:rPr>
        <w:t xml:space="preserve">Parallel in Shabbat 32a (“The soul I placed within you is called a lamp”). The Gemara discusses care in three mitzvos; the assignment of nefesh, ruach and neshamah to them is Rav Tzadok’s interpretation. Compare </w:t>
      </w:r>
      <w:r w:rsidDel="00000000" w:rsidR="00000000" w:rsidRPr="00000000">
        <w:rPr>
          <w:rFonts w:ascii="Georgia" w:cs="Georgia" w:eastAsia="Georgia" w:hAnsi="Georgia"/>
          <w:i w:val="1"/>
          <w:iCs w:val="1"/>
          <w:sz w:val="16"/>
          <w:szCs w:val="16"/>
          <w:rtl w:val="0"/>
        </w:rPr>
        <w:t xml:space="preserve">Takanat HaShavin</w:t>
      </w:r>
      <w:r w:rsidDel="00000000" w:rsidR="00000000" w:rsidRPr="00000000">
        <w:rPr>
          <w:rFonts w:ascii="Georgia" w:cs="Georgia" w:eastAsia="Georgia" w:hAnsi="Georgia"/>
          <w:sz w:val="16"/>
          <w:szCs w:val="16"/>
          <w:rtl w:val="0"/>
        </w:rPr>
        <w:t xml:space="preserve"> 15, which places the three levels in liver, heart and brain.</w:t>
      </w:r>
      <w:r w:rsidDel="00000000" w:rsidR="00000000" w:rsidRPr="00000000">
        <w:rPr>
          <w:rtl w:val="0"/>
        </w:rPr>
      </w:r>
    </w:p>
  </w:footnote>
  <w:footnote w:id="2">
    <w:p w:rsidR="00000000" w:rsidDel="00000000" w:rsidP="00000000" w:rsidRDefault="00000000" w:rsidRPr="00000000" w14:paraId="00000059">
      <w:pPr>
        <w:spacing w:after="40" w:line="240" w:lineRule="auto"/>
        <w:jc w:val="left"/>
        <w:rPr/>
      </w:pPr>
      <w:r w:rsidDel="00000000" w:rsidR="00000000" w:rsidRPr="00000000">
        <w:rPr>
          <w:rStyle w:val="FootnoteReference"/>
          <w:vertAlign w:val="superscript"/>
        </w:rPr>
        <w:footnoteRef/>
      </w:r>
      <w:r w:rsidDel="00000000" w:rsidR="00000000" w:rsidRPr="00000000">
        <w:rPr>
          <w:sz w:val="17"/>
          <w:szCs w:val="17"/>
          <w:rtl w:val="0"/>
        </w:rPr>
        <w:t xml:space="preserve"> </w:t>
      </w:r>
      <w:r w:rsidDel="00000000" w:rsidR="00000000" w:rsidRPr="00000000">
        <w:rPr>
          <w:rFonts w:ascii="Georgia" w:cs="Georgia" w:eastAsia="Georgia" w:hAnsi="Georgia"/>
          <w:sz w:val="16"/>
          <w:szCs w:val="16"/>
          <w:rtl w:val="0"/>
        </w:rPr>
        <w:t xml:space="preserve">Genesis 2:6–7; 1:24; Zohar II, 12a. Shem MiShmuel, Noach 10, presents the same Midrash independently: https://www.sefaria.org/Shem_MiShmuel,_Noach_10.2</w:t>
      </w:r>
      <w:r w:rsidDel="00000000" w:rsidR="00000000" w:rsidRPr="00000000">
        <w:rPr>
          <w:rtl w:val="0"/>
        </w:rPr>
      </w:r>
    </w:p>
  </w:footnote>
  <w:footnote w:id="3">
    <w:p w:rsidR="00000000" w:rsidDel="00000000" w:rsidP="00000000" w:rsidRDefault="00000000" w:rsidRPr="00000000" w14:paraId="0000005A">
      <w:pPr>
        <w:spacing w:after="40" w:line="240" w:lineRule="auto"/>
        <w:jc w:val="left"/>
        <w:rPr/>
      </w:pPr>
      <w:r w:rsidDel="00000000" w:rsidR="00000000" w:rsidRPr="00000000">
        <w:rPr>
          <w:rStyle w:val="FootnoteReference"/>
          <w:vertAlign w:val="superscript"/>
        </w:rPr>
        <w:footnoteRef/>
      </w:r>
      <w:r w:rsidDel="00000000" w:rsidR="00000000" w:rsidRPr="00000000">
        <w:rPr>
          <w:sz w:val="17"/>
          <w:szCs w:val="17"/>
          <w:rtl w:val="0"/>
        </w:rPr>
        <w:t xml:space="preserve"> </w:t>
      </w:r>
      <w:r w:rsidDel="00000000" w:rsidR="00000000" w:rsidRPr="00000000">
        <w:rPr>
          <w:rFonts w:ascii="Georgia" w:cs="Georgia" w:eastAsia="Georgia" w:hAnsi="Georgia"/>
          <w:sz w:val="16"/>
          <w:szCs w:val="16"/>
          <w:rtl w:val="0"/>
        </w:rPr>
        <w:t xml:space="preserve">Shem MiShmuel, Sh’lach 2: https://www.sefaria.org/Shem_MiShmuel,_Sh'lach_2.19</w:t>
      </w:r>
      <w:r w:rsidDel="00000000" w:rsidR="00000000" w:rsidRPr="00000000">
        <w:rPr>
          <w:rtl w:val="0"/>
        </w:rPr>
      </w:r>
    </w:p>
  </w:footnote>
  <w:footnote w:id="4">
    <w:p w:rsidR="00000000" w:rsidDel="00000000" w:rsidP="00000000" w:rsidRDefault="00000000" w:rsidRPr="00000000" w14:paraId="0000005B">
      <w:pPr>
        <w:spacing w:after="40" w:line="240" w:lineRule="auto"/>
        <w:jc w:val="left"/>
        <w:rPr/>
      </w:pPr>
      <w:r w:rsidDel="00000000" w:rsidR="00000000" w:rsidRPr="00000000">
        <w:rPr>
          <w:rStyle w:val="FootnoteReference"/>
          <w:vertAlign w:val="superscript"/>
        </w:rPr>
        <w:footnoteRef/>
      </w:r>
      <w:r w:rsidDel="00000000" w:rsidR="00000000" w:rsidRPr="00000000">
        <w:rPr>
          <w:sz w:val="17"/>
          <w:szCs w:val="17"/>
          <w:rtl w:val="0"/>
        </w:rPr>
        <w:t xml:space="preserve"> </w:t>
      </w:r>
      <w:r w:rsidDel="00000000" w:rsidR="00000000" w:rsidRPr="00000000">
        <w:rPr>
          <w:rFonts w:ascii="Georgia" w:cs="Georgia" w:eastAsia="Georgia" w:hAnsi="Georgia"/>
          <w:sz w:val="16"/>
          <w:szCs w:val="16"/>
          <w:rtl w:val="0"/>
        </w:rPr>
        <w:t xml:space="preserve">Sotah 5a, with Tosafos (Rabbeinu Chananel: the clear blood on which the heart is sustained). The physiological language belongs to the traditional model, not modern anatomy. On the soul’s levels, see Arvei Nachal, Behar 1: https://www.sefaria.org/Arvei_Nachal,_Behar_1.9</w:t>
      </w:r>
      <w:r w:rsidDel="00000000" w:rsidR="00000000" w:rsidRPr="00000000">
        <w:rPr>
          <w:rtl w:val="0"/>
        </w:rPr>
      </w:r>
    </w:p>
  </w:footnote>
  <w:footnote w:id="5">
    <w:p w:rsidR="00000000" w:rsidDel="00000000" w:rsidP="00000000" w:rsidRDefault="00000000" w:rsidRPr="00000000" w14:paraId="0000005C">
      <w:pPr>
        <w:spacing w:after="40" w:line="240" w:lineRule="auto"/>
        <w:jc w:val="left"/>
        <w:rPr/>
      </w:pPr>
      <w:r w:rsidDel="00000000" w:rsidR="00000000" w:rsidRPr="00000000">
        <w:rPr>
          <w:rStyle w:val="FootnoteReference"/>
          <w:vertAlign w:val="superscript"/>
        </w:rPr>
        <w:footnoteRef/>
      </w:r>
      <w:r w:rsidDel="00000000" w:rsidR="00000000" w:rsidRPr="00000000">
        <w:rPr>
          <w:sz w:val="17"/>
          <w:szCs w:val="17"/>
          <w:rtl w:val="0"/>
        </w:rPr>
        <w:t xml:space="preserve"> </w:t>
      </w:r>
      <w:r w:rsidDel="00000000" w:rsidR="00000000" w:rsidRPr="00000000">
        <w:rPr>
          <w:rFonts w:ascii="Georgia" w:cs="Georgia" w:eastAsia="Georgia" w:hAnsi="Georgia"/>
          <w:sz w:val="16"/>
          <w:szCs w:val="16"/>
          <w:rtl w:val="0"/>
        </w:rPr>
        <w:t xml:space="preserve">Shabbat 32a, citing Proverbs 20:27.</w:t>
      </w:r>
      <w:r w:rsidDel="00000000" w:rsidR="00000000" w:rsidRPr="00000000">
        <w:rPr>
          <w:rtl w:val="0"/>
        </w:rPr>
      </w:r>
    </w:p>
  </w:footnote>
  <w:footnote w:id="6">
    <w:p w:rsidR="00000000" w:rsidDel="00000000" w:rsidP="00000000" w:rsidRDefault="00000000" w:rsidRPr="00000000" w14:paraId="0000005D">
      <w:pPr>
        <w:spacing w:after="40" w:line="240" w:lineRule="auto"/>
        <w:jc w:val="left"/>
        <w:rPr/>
      </w:pPr>
      <w:r w:rsidDel="00000000" w:rsidR="00000000" w:rsidRPr="00000000">
        <w:rPr>
          <w:rStyle w:val="FootnoteReference"/>
          <w:vertAlign w:val="superscript"/>
        </w:rPr>
        <w:footnoteRef/>
      </w:r>
      <w:r w:rsidDel="00000000" w:rsidR="00000000" w:rsidRPr="00000000">
        <w:rPr>
          <w:sz w:val="17"/>
          <w:szCs w:val="17"/>
          <w:rtl w:val="0"/>
        </w:rPr>
        <w:t xml:space="preserve"> </w:t>
      </w:r>
      <w:r w:rsidDel="00000000" w:rsidR="00000000" w:rsidRPr="00000000">
        <w:rPr>
          <w:rFonts w:ascii="Georgia" w:cs="Georgia" w:eastAsia="Georgia" w:hAnsi="Georgia"/>
          <w:sz w:val="16"/>
          <w:szCs w:val="16"/>
          <w:rtl w:val="0"/>
        </w:rPr>
        <w:t xml:space="preserve">Torah Ohr, Miketz 12: https://www.sefaria.org/Torah_Ohr,_Miketz_12.1</w:t>
      </w:r>
      <w:r w:rsidDel="00000000" w:rsidR="00000000" w:rsidRPr="00000000">
        <w:rPr>
          <w:rtl w:val="0"/>
        </w:rPr>
      </w:r>
    </w:p>
  </w:footnote>
  <w:footnote w:id="7">
    <w:p w:rsidR="00000000" w:rsidDel="00000000" w:rsidP="00000000" w:rsidRDefault="00000000" w:rsidRPr="00000000" w14:paraId="0000005E">
      <w:pPr>
        <w:spacing w:after="40" w:line="240" w:lineRule="auto"/>
        <w:jc w:val="left"/>
        <w:rPr/>
      </w:pPr>
      <w:r w:rsidDel="00000000" w:rsidR="00000000" w:rsidRPr="00000000">
        <w:rPr>
          <w:rStyle w:val="FootnoteReference"/>
          <w:vertAlign w:val="superscript"/>
        </w:rPr>
        <w:footnoteRef/>
      </w:r>
      <w:r w:rsidDel="00000000" w:rsidR="00000000" w:rsidRPr="00000000">
        <w:rPr>
          <w:sz w:val="17"/>
          <w:szCs w:val="17"/>
          <w:rtl w:val="0"/>
        </w:rPr>
        <w:t xml:space="preserve"> </w:t>
      </w:r>
      <w:r w:rsidDel="00000000" w:rsidR="00000000" w:rsidRPr="00000000">
        <w:rPr>
          <w:rFonts w:ascii="Georgia" w:cs="Georgia" w:eastAsia="Georgia" w:hAnsi="Georgia"/>
          <w:sz w:val="16"/>
          <w:szCs w:val="16"/>
          <w:rtl w:val="0"/>
        </w:rPr>
        <w:t xml:space="preserve">Shem MiShmuel, Noach 3: https://www.sefaria.org/Shem_MiShmuel,_Noach_3.3</w:t>
      </w:r>
      <w:r w:rsidDel="00000000" w:rsidR="00000000" w:rsidRPr="00000000">
        <w:rPr>
          <w:rtl w:val="0"/>
        </w:rPr>
      </w:r>
    </w:p>
  </w:footnote>
  <w:footnote w:id="8">
    <w:p w:rsidR="00000000" w:rsidDel="00000000" w:rsidP="00000000" w:rsidRDefault="00000000" w:rsidRPr="00000000" w14:paraId="0000005F">
      <w:pPr>
        <w:spacing w:after="40" w:line="240" w:lineRule="auto"/>
        <w:jc w:val="left"/>
        <w:rPr/>
      </w:pPr>
      <w:r w:rsidDel="00000000" w:rsidR="00000000" w:rsidRPr="00000000">
        <w:rPr>
          <w:rStyle w:val="FootnoteReference"/>
          <w:vertAlign w:val="superscript"/>
        </w:rPr>
        <w:footnoteRef/>
      </w:r>
      <w:r w:rsidDel="00000000" w:rsidR="00000000" w:rsidRPr="00000000">
        <w:rPr>
          <w:sz w:val="17"/>
          <w:szCs w:val="17"/>
          <w:rtl w:val="0"/>
        </w:rPr>
        <w:t xml:space="preserve"> </w:t>
      </w:r>
      <w:r w:rsidDel="00000000" w:rsidR="00000000" w:rsidRPr="00000000">
        <w:rPr>
          <w:rFonts w:ascii="Georgia" w:cs="Georgia" w:eastAsia="Georgia" w:hAnsi="Georgia"/>
          <w:sz w:val="16"/>
          <w:szCs w:val="16"/>
          <w:rtl w:val="0"/>
        </w:rPr>
        <w:t xml:space="preserve">Beitzah 16a (citing Exodus 31:17, </w:t>
      </w:r>
      <w:r w:rsidDel="00000000" w:rsidR="00000000" w:rsidRPr="00000000">
        <w:rPr>
          <w:rFonts w:ascii="Georgia" w:cs="Georgia" w:eastAsia="Georgia" w:hAnsi="Georgia"/>
          <w:i w:val="1"/>
          <w:iCs w:val="1"/>
          <w:sz w:val="16"/>
          <w:szCs w:val="16"/>
          <w:rtl w:val="0"/>
        </w:rPr>
        <w:t xml:space="preserve">vayinafash</w:t>
      </w:r>
      <w:r w:rsidDel="00000000" w:rsidR="00000000" w:rsidRPr="00000000">
        <w:rPr>
          <w:rFonts w:ascii="Georgia" w:cs="Georgia" w:eastAsia="Georgia" w:hAnsi="Georgia"/>
          <w:sz w:val="16"/>
          <w:szCs w:val="16"/>
          <w:rtl w:val="0"/>
        </w:rPr>
        <w:t xml:space="preserve">: “woe, the soul is lost”); Zohar II, 88b. See also Sefat Emet, Nasso 19: https://www.sefaria.org/Sefat_Emet,_Numbers,_Nasso_19.3</w:t>
      </w:r>
      <w:r w:rsidDel="00000000" w:rsidR="00000000" w:rsidRPr="00000000">
        <w:rPr>
          <w:rtl w:val="0"/>
        </w:rPr>
      </w:r>
    </w:p>
  </w:footnote>
  <w:footnote w:id="9">
    <w:p w:rsidR="00000000" w:rsidDel="00000000" w:rsidP="00000000" w:rsidRDefault="00000000" w:rsidRPr="00000000" w14:paraId="00000060">
      <w:pPr>
        <w:spacing w:after="40" w:line="240" w:lineRule="auto"/>
        <w:jc w:val="left"/>
        <w:rPr/>
      </w:pPr>
      <w:r w:rsidDel="00000000" w:rsidR="00000000" w:rsidRPr="00000000">
        <w:rPr>
          <w:rStyle w:val="FootnoteReference"/>
          <w:vertAlign w:val="superscript"/>
        </w:rPr>
        <w:footnoteRef/>
      </w:r>
      <w:r w:rsidDel="00000000" w:rsidR="00000000" w:rsidRPr="00000000">
        <w:rPr>
          <w:sz w:val="17"/>
          <w:szCs w:val="17"/>
          <w:rtl w:val="0"/>
        </w:rPr>
        <w:t xml:space="preserve"> </w:t>
      </w:r>
      <w:r w:rsidDel="00000000" w:rsidR="00000000" w:rsidRPr="00000000">
        <w:rPr>
          <w:rFonts w:ascii="Georgia" w:cs="Georgia" w:eastAsia="Georgia" w:hAnsi="Georgia"/>
          <w:sz w:val="16"/>
          <w:szCs w:val="16"/>
          <w:rtl w:val="0"/>
        </w:rPr>
        <w:t xml:space="preserve">Niddah 30b (citing Job 29:3); Sanhedrin 91b (citing Genesis 4:7). The passage describes prenatal awareness, not a physical claim about sight.</w:t>
      </w:r>
      <w:r w:rsidDel="00000000" w:rsidR="00000000" w:rsidRPr="00000000">
        <w:rPr>
          <w:rtl w:val="0"/>
        </w:rPr>
      </w:r>
    </w:p>
  </w:footnote>
  <w:footnote w:id="10">
    <w:p w:rsidR="00000000" w:rsidDel="00000000" w:rsidP="00000000" w:rsidRDefault="00000000" w:rsidRPr="00000000" w14:paraId="00000061">
      <w:pPr>
        <w:spacing w:after="40" w:line="240" w:lineRule="auto"/>
        <w:jc w:val="left"/>
        <w:rPr/>
      </w:pPr>
      <w:r w:rsidDel="00000000" w:rsidR="00000000" w:rsidRPr="00000000">
        <w:rPr>
          <w:rStyle w:val="FootnoteReference"/>
          <w:vertAlign w:val="superscript"/>
        </w:rPr>
        <w:footnoteRef/>
      </w:r>
      <w:r w:rsidDel="00000000" w:rsidR="00000000" w:rsidRPr="00000000">
        <w:rPr>
          <w:sz w:val="17"/>
          <w:szCs w:val="17"/>
          <w:rtl w:val="0"/>
        </w:rPr>
        <w:t xml:space="preserve"> </w:t>
      </w:r>
      <w:r w:rsidDel="00000000" w:rsidR="00000000" w:rsidRPr="00000000">
        <w:rPr>
          <w:rFonts w:ascii="Georgia" w:cs="Georgia" w:eastAsia="Georgia" w:hAnsi="Georgia"/>
          <w:sz w:val="16"/>
          <w:szCs w:val="16"/>
          <w:rtl w:val="0"/>
        </w:rPr>
        <w:t xml:space="preserve">Noam Elimelech, Chayye Sara 6: https://www.sefaria.org/Noam_Elimelekh,_Sefer_Bereshit,_Chayye_Sara_6.3</w:t>
      </w:r>
      <w:r w:rsidDel="00000000" w:rsidR="00000000" w:rsidRPr="00000000">
        <w:rPr>
          <w:rtl w:val="0"/>
        </w:rPr>
      </w:r>
    </w:p>
  </w:footnote>
  <w:footnote w:id="11">
    <w:p w:rsidR="00000000" w:rsidDel="00000000" w:rsidP="00000000" w:rsidRDefault="00000000" w:rsidRPr="00000000" w14:paraId="00000062">
      <w:pPr>
        <w:spacing w:after="40" w:line="240" w:lineRule="auto"/>
        <w:jc w:val="left"/>
        <w:rPr/>
      </w:pPr>
      <w:r w:rsidDel="00000000" w:rsidR="00000000" w:rsidRPr="00000000">
        <w:rPr>
          <w:rStyle w:val="FootnoteReference"/>
          <w:vertAlign w:val="superscript"/>
        </w:rPr>
        <w:footnoteRef/>
      </w:r>
      <w:r w:rsidDel="00000000" w:rsidR="00000000" w:rsidRPr="00000000">
        <w:rPr>
          <w:sz w:val="17"/>
          <w:szCs w:val="17"/>
          <w:rtl w:val="0"/>
        </w:rPr>
        <w:t xml:space="preserve"> </w:t>
      </w:r>
      <w:r w:rsidDel="00000000" w:rsidR="00000000" w:rsidRPr="00000000">
        <w:rPr>
          <w:rFonts w:ascii="Georgia" w:cs="Georgia" w:eastAsia="Georgia" w:hAnsi="Georgia"/>
          <w:sz w:val="16"/>
          <w:szCs w:val="16"/>
          <w:rtl w:val="0"/>
        </w:rPr>
        <w:t xml:space="preserve">Beit Yaakov on the Torah, Bereshit 27. See also Shem MiShmuel, Toldot 2: https://www.sefaria.org/Shem_MiShmuel,_Toldot_2.4</w:t>
      </w:r>
      <w:r w:rsidDel="00000000" w:rsidR="00000000" w:rsidRPr="00000000">
        <w:rPr>
          <w:rtl w:val="0"/>
        </w:rPr>
      </w:r>
    </w:p>
  </w:footnote>
  <w:footnote w:id="12">
    <w:p w:rsidR="00000000" w:rsidDel="00000000" w:rsidP="00000000" w:rsidRDefault="00000000" w:rsidRPr="00000000" w14:paraId="00000063">
      <w:pPr>
        <w:spacing w:after="40" w:line="240" w:lineRule="auto"/>
        <w:jc w:val="left"/>
        <w:rPr/>
      </w:pPr>
      <w:r w:rsidDel="00000000" w:rsidR="00000000" w:rsidRPr="00000000">
        <w:rPr>
          <w:rStyle w:val="FootnoteReference"/>
          <w:vertAlign w:val="superscript"/>
        </w:rPr>
        <w:footnoteRef/>
      </w:r>
      <w:r w:rsidDel="00000000" w:rsidR="00000000" w:rsidRPr="00000000">
        <w:rPr>
          <w:sz w:val="17"/>
          <w:szCs w:val="17"/>
          <w:rtl w:val="0"/>
        </w:rPr>
        <w:t xml:space="preserve"> </w:t>
      </w:r>
      <w:r w:rsidDel="00000000" w:rsidR="00000000" w:rsidRPr="00000000">
        <w:rPr>
          <w:rFonts w:ascii="Georgia" w:cs="Georgia" w:eastAsia="Georgia" w:hAnsi="Georgia"/>
          <w:sz w:val="16"/>
          <w:szCs w:val="16"/>
          <w:rtl w:val="0"/>
        </w:rPr>
        <w:t xml:space="preserve">Chagigah 12a, citing Isaiah 3:10 and Job 38:15. See also Noam Elimelech, Re’eh 1: https://www.sefaria.org/Noam_Elimelekh,_Sefer_Devarim,_Re'eh_1.2</w:t>
      </w:r>
      <w:r w:rsidDel="00000000" w:rsidR="00000000" w:rsidRPr="00000000">
        <w:rPr>
          <w:rtl w:val="0"/>
        </w:rPr>
      </w:r>
    </w:p>
  </w:footnote>
  <w:footnote w:id="13">
    <w:p w:rsidR="00000000" w:rsidDel="00000000" w:rsidP="00000000" w:rsidRDefault="00000000" w:rsidRPr="00000000" w14:paraId="00000064">
      <w:pPr>
        <w:spacing w:after="40" w:line="240" w:lineRule="auto"/>
        <w:jc w:val="left"/>
        <w:rPr/>
      </w:pPr>
      <w:r w:rsidDel="00000000" w:rsidR="00000000" w:rsidRPr="00000000">
        <w:rPr>
          <w:rStyle w:val="FootnoteReference"/>
          <w:vertAlign w:val="superscript"/>
        </w:rPr>
        <w:footnoteRef/>
      </w:r>
      <w:r w:rsidDel="00000000" w:rsidR="00000000" w:rsidRPr="00000000">
        <w:rPr>
          <w:sz w:val="17"/>
          <w:szCs w:val="17"/>
          <w:rtl w:val="0"/>
        </w:rPr>
        <w:t xml:space="preserve"> </w:t>
      </w:r>
      <w:r w:rsidDel="00000000" w:rsidR="00000000" w:rsidRPr="00000000">
        <w:rPr>
          <w:rFonts w:ascii="Georgia" w:cs="Georgia" w:eastAsia="Georgia" w:hAnsi="Georgia"/>
          <w:sz w:val="16"/>
          <w:szCs w:val="16"/>
          <w:rtl w:val="0"/>
        </w:rPr>
        <w:t xml:space="preserve">Bnei Yissaschar, Shabbatot 6: https://www.sefaria.org/Bnei_Yissaschar,_Shabbatot_6.21.1 See also Tiferet Shlomo, on Festivals, Sukkot: https://www.sefaria.org/Tiferet_Shlomo,_on_Festivals,_Sukkot.20</w:t>
      </w:r>
      <w:r w:rsidDel="00000000" w:rsidR="00000000" w:rsidRPr="00000000">
        <w:rPr>
          <w:rtl w:val="0"/>
        </w:rPr>
      </w:r>
    </w:p>
  </w:footnote>
  <w:footnote w:id="14">
    <w:p w:rsidR="00000000" w:rsidDel="00000000" w:rsidP="00000000" w:rsidRDefault="00000000" w:rsidRPr="00000000" w14:paraId="00000065">
      <w:pPr>
        <w:spacing w:after="40" w:line="240" w:lineRule="auto"/>
        <w:jc w:val="left"/>
        <w:rPr/>
      </w:pPr>
      <w:r w:rsidDel="00000000" w:rsidR="00000000" w:rsidRPr="00000000">
        <w:rPr>
          <w:rStyle w:val="FootnoteReference"/>
          <w:vertAlign w:val="superscript"/>
        </w:rPr>
        <w:footnoteRef/>
      </w:r>
      <w:r w:rsidDel="00000000" w:rsidR="00000000" w:rsidRPr="00000000">
        <w:rPr>
          <w:sz w:val="17"/>
          <w:szCs w:val="17"/>
          <w:rtl w:val="0"/>
        </w:rPr>
        <w:t xml:space="preserve"> </w:t>
      </w:r>
      <w:r w:rsidDel="00000000" w:rsidR="00000000" w:rsidRPr="00000000">
        <w:rPr>
          <w:rFonts w:ascii="Georgia" w:cs="Georgia" w:eastAsia="Georgia" w:hAnsi="Georgia"/>
          <w:sz w:val="16"/>
          <w:szCs w:val="16"/>
          <w:rtl w:val="0"/>
        </w:rPr>
        <w:t xml:space="preserve">Tanchuma, Noach 1 (citing Job 10:21–22) and Tanchuma, Bo 2 (citing Genesis 1:2). Be’er Mayim Chaim, Genesis 1, notes that light’s goodness is recognized only through darkness: https://www.sefaria.org/Be'er_Mayim_Chaim,_Genesis_1.1.52</w:t>
      </w:r>
      <w:r w:rsidDel="00000000" w:rsidR="00000000" w:rsidRPr="00000000">
        <w:rPr>
          <w:rtl w:val="0"/>
        </w:rPr>
      </w:r>
    </w:p>
  </w:footnote>
  <w:footnote w:id="15">
    <w:p w:rsidR="00000000" w:rsidDel="00000000" w:rsidP="00000000" w:rsidRDefault="00000000" w:rsidRPr="00000000" w14:paraId="00000066">
      <w:pPr>
        <w:spacing w:after="40" w:line="240" w:lineRule="auto"/>
        <w:jc w:val="left"/>
        <w:rPr/>
      </w:pPr>
      <w:r w:rsidDel="00000000" w:rsidR="00000000" w:rsidRPr="00000000">
        <w:rPr>
          <w:rStyle w:val="FootnoteReference"/>
          <w:vertAlign w:val="superscript"/>
        </w:rPr>
        <w:footnoteRef/>
      </w:r>
      <w:r w:rsidDel="00000000" w:rsidR="00000000" w:rsidRPr="00000000">
        <w:rPr>
          <w:sz w:val="17"/>
          <w:szCs w:val="17"/>
          <w:rtl w:val="0"/>
        </w:rPr>
        <w:t xml:space="preserve"> </w:t>
      </w:r>
      <w:r w:rsidDel="00000000" w:rsidR="00000000" w:rsidRPr="00000000">
        <w:rPr>
          <w:rFonts w:ascii="Georgia" w:cs="Georgia" w:eastAsia="Georgia" w:hAnsi="Georgia"/>
          <w:sz w:val="16"/>
          <w:szCs w:val="16"/>
          <w:rtl w:val="0"/>
        </w:rPr>
        <w:t xml:space="preserve">Pesachim 54a; Zohar III, 34b. Rav Tzadok does not deny Gehinnom’s punitive aspect; he argues that for one who accepts the judgment, it can illuminate what was hidden.</w:t>
      </w:r>
      <w:r w:rsidDel="00000000" w:rsidR="00000000" w:rsidRPr="00000000">
        <w:rPr>
          <w:rtl w:val="0"/>
        </w:rPr>
      </w:r>
    </w:p>
  </w:footnote>
  <w:footnote w:id="16">
    <w:p w:rsidR="00000000" w:rsidDel="00000000" w:rsidP="00000000" w:rsidRDefault="00000000" w:rsidRPr="00000000" w14:paraId="00000067">
      <w:pPr>
        <w:spacing w:after="40" w:line="240" w:lineRule="auto"/>
        <w:jc w:val="left"/>
        <w:rPr/>
      </w:pPr>
      <w:r w:rsidDel="00000000" w:rsidR="00000000" w:rsidRPr="00000000">
        <w:rPr>
          <w:rStyle w:val="FootnoteReference"/>
          <w:vertAlign w:val="superscript"/>
        </w:rPr>
        <w:footnoteRef/>
      </w:r>
      <w:r w:rsidDel="00000000" w:rsidR="00000000" w:rsidRPr="00000000">
        <w:rPr>
          <w:sz w:val="17"/>
          <w:szCs w:val="17"/>
          <w:rtl w:val="0"/>
        </w:rPr>
        <w:t xml:space="preserve"> </w:t>
      </w:r>
      <w:r w:rsidDel="00000000" w:rsidR="00000000" w:rsidRPr="00000000">
        <w:rPr>
          <w:rFonts w:ascii="Georgia" w:cs="Georgia" w:eastAsia="Georgia" w:hAnsi="Georgia"/>
          <w:sz w:val="16"/>
          <w:szCs w:val="16"/>
          <w:rtl w:val="0"/>
        </w:rPr>
        <w:t xml:space="preserve">Eruvin 19a, citing Isaiah 66:24. The Gemara distinguishes sinners of Israel from sinners of the nations; Rav Tzadok uses it to explain that for one who refuses </w:t>
      </w:r>
      <w:r w:rsidDel="00000000" w:rsidR="00000000" w:rsidRPr="00000000">
        <w:rPr>
          <w:rFonts w:ascii="Georgia" w:cs="Georgia" w:eastAsia="Georgia" w:hAnsi="Georgia"/>
          <w:i w:val="1"/>
          <w:iCs w:val="1"/>
          <w:sz w:val="16"/>
          <w:szCs w:val="16"/>
          <w:rtl w:val="0"/>
        </w:rPr>
        <w:t xml:space="preserve">teshuvah</w:t>
      </w:r>
      <w:r w:rsidDel="00000000" w:rsidR="00000000" w:rsidRPr="00000000">
        <w:rPr>
          <w:rFonts w:ascii="Georgia" w:cs="Georgia" w:eastAsia="Georgia" w:hAnsi="Georgia"/>
          <w:sz w:val="16"/>
          <w:szCs w:val="16"/>
          <w:rtl w:val="0"/>
        </w:rPr>
        <w:t xml:space="preserve">, judgment teaches nothing.</w:t>
      </w:r>
      <w:r w:rsidDel="00000000" w:rsidR="00000000" w:rsidRPr="00000000">
        <w:rPr>
          <w:rtl w:val="0"/>
        </w:rPr>
      </w:r>
    </w:p>
  </w:footnote>
  <w:footnote w:id="17">
    <w:p w:rsidR="00000000" w:rsidDel="00000000" w:rsidP="00000000" w:rsidRDefault="00000000" w:rsidRPr="00000000" w14:paraId="00000068">
      <w:pPr>
        <w:spacing w:after="40" w:line="240" w:lineRule="auto"/>
        <w:jc w:val="left"/>
        <w:rPr/>
      </w:pPr>
      <w:r w:rsidDel="00000000" w:rsidR="00000000" w:rsidRPr="00000000">
        <w:rPr>
          <w:rStyle w:val="FootnoteReference"/>
          <w:vertAlign w:val="superscript"/>
        </w:rPr>
        <w:footnoteRef/>
      </w:r>
      <w:r w:rsidDel="00000000" w:rsidR="00000000" w:rsidRPr="00000000">
        <w:rPr>
          <w:sz w:val="17"/>
          <w:szCs w:val="17"/>
          <w:rtl w:val="0"/>
        </w:rPr>
        <w:t xml:space="preserve"> </w:t>
      </w:r>
      <w:r w:rsidDel="00000000" w:rsidR="00000000" w:rsidRPr="00000000">
        <w:rPr>
          <w:rFonts w:ascii="Georgia" w:cs="Georgia" w:eastAsia="Georgia" w:hAnsi="Georgia"/>
          <w:sz w:val="16"/>
          <w:szCs w:val="16"/>
          <w:rtl w:val="0"/>
        </w:rPr>
        <w:t xml:space="preserve">Eruvin 19a, citing Psalm 84:7. That acknowledging the judgment itself becomes light is Rav Tzadok’s explanation.</w:t>
      </w:r>
      <w:r w:rsidDel="00000000" w:rsidR="00000000" w:rsidRPr="00000000">
        <w:rPr>
          <w:rtl w:val="0"/>
        </w:rPr>
      </w:r>
    </w:p>
  </w:footnote>
  <w:footnote w:id="18">
    <w:p w:rsidR="00000000" w:rsidDel="00000000" w:rsidP="00000000" w:rsidRDefault="00000000" w:rsidRPr="00000000" w14:paraId="00000069">
      <w:pPr>
        <w:spacing w:after="40" w:line="240" w:lineRule="auto"/>
        <w:jc w:val="left"/>
        <w:rPr/>
      </w:pPr>
      <w:r w:rsidDel="00000000" w:rsidR="00000000" w:rsidRPr="00000000">
        <w:rPr>
          <w:rStyle w:val="FootnoteReference"/>
          <w:vertAlign w:val="superscript"/>
        </w:rPr>
        <w:footnoteRef/>
      </w:r>
      <w:r w:rsidDel="00000000" w:rsidR="00000000" w:rsidRPr="00000000">
        <w:rPr>
          <w:sz w:val="17"/>
          <w:szCs w:val="17"/>
          <w:rtl w:val="0"/>
        </w:rPr>
        <w:t xml:space="preserve"> </w:t>
      </w:r>
      <w:r w:rsidDel="00000000" w:rsidR="00000000" w:rsidRPr="00000000">
        <w:rPr>
          <w:rFonts w:ascii="Georgia" w:cs="Georgia" w:eastAsia="Georgia" w:hAnsi="Georgia"/>
          <w:sz w:val="16"/>
          <w:szCs w:val="16"/>
          <w:rtl w:val="0"/>
        </w:rPr>
        <w:t xml:space="preserve">Sidduro Shel Shabbat, Vol. I, Shoresh VI 3: https://www.sefaria.org/Sidduro_Shel_Shabbat,_Volume_I,_Shoresh_VI_3.22</w:t>
      </w:r>
      <w:r w:rsidDel="00000000" w:rsidR="00000000" w:rsidRPr="00000000">
        <w:rPr>
          <w:rtl w:val="0"/>
        </w:rPr>
      </w:r>
    </w:p>
  </w:footnote>
  <w:footnote w:id="19">
    <w:p w:rsidR="00000000" w:rsidDel="00000000" w:rsidP="00000000" w:rsidRDefault="00000000" w:rsidRPr="00000000" w14:paraId="0000006A">
      <w:pPr>
        <w:spacing w:after="40" w:line="240" w:lineRule="auto"/>
        <w:jc w:val="left"/>
        <w:rPr/>
      </w:pPr>
      <w:r w:rsidDel="00000000" w:rsidR="00000000" w:rsidRPr="00000000">
        <w:rPr>
          <w:rStyle w:val="FootnoteReference"/>
          <w:vertAlign w:val="superscript"/>
        </w:rPr>
        <w:footnoteRef/>
      </w:r>
      <w:r w:rsidDel="00000000" w:rsidR="00000000" w:rsidRPr="00000000">
        <w:rPr>
          <w:sz w:val="17"/>
          <w:szCs w:val="17"/>
          <w:rtl w:val="0"/>
        </w:rPr>
        <w:t xml:space="preserve"> </w:t>
      </w:r>
      <w:r w:rsidDel="00000000" w:rsidR="00000000" w:rsidRPr="00000000">
        <w:rPr>
          <w:rFonts w:ascii="Georgia" w:cs="Georgia" w:eastAsia="Georgia" w:hAnsi="Georgia"/>
          <w:sz w:val="16"/>
          <w:szCs w:val="16"/>
          <w:rtl w:val="0"/>
        </w:rPr>
        <w:t xml:space="preserve">Tanya, Part I, Likkutei Amarim 7: https://www.sefaria.org/Tanya,_Part_I;_Likkutei_Amarim_7.9</w:t>
      </w:r>
      <w:r w:rsidDel="00000000" w:rsidR="00000000" w:rsidRPr="00000000">
        <w:rPr>
          <w:rtl w:val="0"/>
        </w:rPr>
      </w:r>
    </w:p>
  </w:footnote>
  <w:footnote w:id="20">
    <w:p w:rsidR="00000000" w:rsidDel="00000000" w:rsidP="00000000" w:rsidRDefault="00000000" w:rsidRPr="00000000" w14:paraId="0000006B">
      <w:pPr>
        <w:spacing w:after="40" w:line="240" w:lineRule="auto"/>
        <w:jc w:val="left"/>
        <w:rPr/>
      </w:pPr>
      <w:r w:rsidDel="00000000" w:rsidR="00000000" w:rsidRPr="00000000">
        <w:rPr>
          <w:rStyle w:val="FootnoteReference"/>
          <w:vertAlign w:val="superscript"/>
        </w:rPr>
        <w:footnoteRef/>
      </w:r>
      <w:r w:rsidDel="00000000" w:rsidR="00000000" w:rsidRPr="00000000">
        <w:rPr>
          <w:sz w:val="17"/>
          <w:szCs w:val="17"/>
          <w:rtl w:val="0"/>
        </w:rPr>
        <w:t xml:space="preserve"> </w:t>
      </w:r>
      <w:r w:rsidDel="00000000" w:rsidR="00000000" w:rsidRPr="00000000">
        <w:rPr>
          <w:rFonts w:ascii="Georgia" w:cs="Georgia" w:eastAsia="Georgia" w:hAnsi="Georgia"/>
          <w:sz w:val="16"/>
          <w:szCs w:val="16"/>
          <w:rtl w:val="0"/>
        </w:rPr>
        <w:t xml:space="preserve">Bat Ayin, Vayera 31: https://www.sefaria.org/Bat_Ayin,_Vayera.31</w:t>
      </w:r>
      <w:r w:rsidDel="00000000" w:rsidR="00000000" w:rsidRPr="00000000">
        <w:rPr>
          <w:rtl w:val="0"/>
        </w:rPr>
      </w:r>
    </w:p>
  </w:footnote>
  <w:footnote w:id="21">
    <w:p w:rsidR="00000000" w:rsidDel="00000000" w:rsidP="00000000" w:rsidRDefault="00000000" w:rsidRPr="00000000" w14:paraId="0000006C">
      <w:pPr>
        <w:spacing w:after="40" w:line="240" w:lineRule="auto"/>
        <w:jc w:val="left"/>
        <w:rPr/>
      </w:pPr>
      <w:r w:rsidDel="00000000" w:rsidR="00000000" w:rsidRPr="00000000">
        <w:rPr>
          <w:rStyle w:val="FootnoteReference"/>
          <w:vertAlign w:val="superscript"/>
        </w:rPr>
        <w:footnoteRef/>
      </w:r>
      <w:r w:rsidDel="00000000" w:rsidR="00000000" w:rsidRPr="00000000">
        <w:rPr>
          <w:sz w:val="17"/>
          <w:szCs w:val="17"/>
          <w:rtl w:val="0"/>
        </w:rPr>
        <w:t xml:space="preserve"> </w:t>
      </w:r>
      <w:r w:rsidDel="00000000" w:rsidR="00000000" w:rsidRPr="00000000">
        <w:rPr>
          <w:rFonts w:ascii="Georgia" w:cs="Georgia" w:eastAsia="Georgia" w:hAnsi="Georgia"/>
          <w:sz w:val="16"/>
          <w:szCs w:val="16"/>
          <w:rtl w:val="0"/>
        </w:rPr>
        <w:t xml:space="preserve">Song of Songs 8:13; Shir HaShirim Rabbah ad loc.; Zohar I, 26a (</w:t>
      </w:r>
      <w:r w:rsidDel="00000000" w:rsidR="00000000" w:rsidRPr="00000000">
        <w:rPr>
          <w:rFonts w:ascii="Georgia" w:cs="Georgia" w:eastAsia="Georgia" w:hAnsi="Georgia"/>
          <w:i w:val="1"/>
          <w:iCs w:val="1"/>
          <w:sz w:val="16"/>
          <w:szCs w:val="16"/>
          <w:rtl w:val="0"/>
        </w:rPr>
        <w:t xml:space="preserve">oneg</w:t>
      </w:r>
      <w:r w:rsidDel="00000000" w:rsidR="00000000" w:rsidRPr="00000000">
        <w:rPr>
          <w:rFonts w:ascii="Georgia" w:cs="Georgia" w:eastAsia="Georgia" w:hAnsi="Georgia"/>
          <w:sz w:val="16"/>
          <w:szCs w:val="16"/>
          <w:rtl w:val="0"/>
        </w:rPr>
        <w:t xml:space="preserve"> = Eden, Nahar, Gan).</w:t>
      </w:r>
      <w:r w:rsidDel="00000000" w:rsidR="00000000" w:rsidRPr="00000000">
        <w:rPr>
          <w:rtl w:val="0"/>
        </w:rPr>
      </w:r>
    </w:p>
  </w:footnote>
  <w:footnote w:id="22">
    <w:p w:rsidR="00000000" w:rsidDel="00000000" w:rsidP="00000000" w:rsidRDefault="00000000" w:rsidRPr="00000000" w14:paraId="0000006D">
      <w:pPr>
        <w:spacing w:after="40" w:line="240" w:lineRule="auto"/>
        <w:jc w:val="left"/>
        <w:rPr/>
      </w:pPr>
      <w:r w:rsidDel="00000000" w:rsidR="00000000" w:rsidRPr="00000000">
        <w:rPr>
          <w:rStyle w:val="FootnoteReference"/>
          <w:vertAlign w:val="superscript"/>
        </w:rPr>
        <w:footnoteRef/>
      </w:r>
      <w:r w:rsidDel="00000000" w:rsidR="00000000" w:rsidRPr="00000000">
        <w:rPr>
          <w:sz w:val="17"/>
          <w:szCs w:val="17"/>
          <w:rtl w:val="0"/>
        </w:rPr>
        <w:t xml:space="preserve"> </w:t>
      </w:r>
      <w:r w:rsidDel="00000000" w:rsidR="00000000" w:rsidRPr="00000000">
        <w:rPr>
          <w:rFonts w:ascii="Georgia" w:cs="Georgia" w:eastAsia="Georgia" w:hAnsi="Georgia"/>
          <w:sz w:val="16"/>
          <w:szCs w:val="16"/>
          <w:rtl w:val="0"/>
        </w:rPr>
        <w:t xml:space="preserve">Kedushat Levi, Exodus, Bo: https://www.sefaria.org/Kedushat_Levi,_Exodus,_Bo.14</w:t>
      </w:r>
      <w:r w:rsidDel="00000000" w:rsidR="00000000" w:rsidRPr="00000000">
        <w:rPr>
          <w:rtl w:val="0"/>
        </w:rPr>
      </w:r>
    </w:p>
  </w:footnote>
  <w:footnote w:id="23">
    <w:p w:rsidR="00000000" w:rsidDel="00000000" w:rsidP="00000000" w:rsidRDefault="00000000" w:rsidRPr="00000000" w14:paraId="0000006E">
      <w:pPr>
        <w:spacing w:after="40" w:line="240" w:lineRule="auto"/>
        <w:jc w:val="left"/>
        <w:rPr/>
      </w:pPr>
      <w:r w:rsidDel="00000000" w:rsidR="00000000" w:rsidRPr="00000000">
        <w:rPr>
          <w:rStyle w:val="FootnoteReference"/>
          <w:vertAlign w:val="superscript"/>
        </w:rPr>
        <w:footnoteRef/>
      </w:r>
      <w:r w:rsidDel="00000000" w:rsidR="00000000" w:rsidRPr="00000000">
        <w:rPr>
          <w:sz w:val="17"/>
          <w:szCs w:val="17"/>
          <w:rtl w:val="0"/>
        </w:rPr>
        <w:t xml:space="preserve"> </w:t>
      </w:r>
      <w:r w:rsidDel="00000000" w:rsidR="00000000" w:rsidRPr="00000000">
        <w:rPr>
          <w:rFonts w:ascii="Georgia" w:cs="Georgia" w:eastAsia="Georgia" w:hAnsi="Georgia"/>
          <w:sz w:val="16"/>
          <w:szCs w:val="16"/>
          <w:rtl w:val="0"/>
        </w:rPr>
        <w:t xml:space="preserve">Sefat Emet, Bereshit 28: https://www.sefaria.org/Sefat_Emet,_Genesis,_Bereshit_28.3</w:t>
      </w:r>
      <w:r w:rsidDel="00000000" w:rsidR="00000000" w:rsidRPr="00000000">
        <w:rPr>
          <w:rtl w:val="0"/>
        </w:rPr>
      </w:r>
    </w:p>
  </w:footnote>
  <w:footnote w:id="24">
    <w:p w:rsidR="00000000" w:rsidDel="00000000" w:rsidP="00000000" w:rsidRDefault="00000000" w:rsidRPr="00000000" w14:paraId="0000006F">
      <w:pPr>
        <w:spacing w:after="40" w:line="240" w:lineRule="auto"/>
        <w:jc w:val="left"/>
        <w:rPr/>
      </w:pPr>
      <w:r w:rsidDel="00000000" w:rsidR="00000000" w:rsidRPr="00000000">
        <w:rPr>
          <w:rStyle w:val="FootnoteReference"/>
          <w:vertAlign w:val="superscript"/>
        </w:rPr>
        <w:footnoteRef/>
      </w:r>
      <w:r w:rsidDel="00000000" w:rsidR="00000000" w:rsidRPr="00000000">
        <w:rPr>
          <w:sz w:val="17"/>
          <w:szCs w:val="17"/>
          <w:rtl w:val="0"/>
        </w:rPr>
        <w:t xml:space="preserve"> </w:t>
      </w:r>
      <w:r w:rsidDel="00000000" w:rsidR="00000000" w:rsidRPr="00000000">
        <w:rPr>
          <w:rFonts w:ascii="Georgia" w:cs="Georgia" w:eastAsia="Georgia" w:hAnsi="Georgia"/>
          <w:sz w:val="16"/>
          <w:szCs w:val="16"/>
          <w:rtl w:val="0"/>
        </w:rPr>
        <w:t xml:space="preserve">Shabbat 118b. Rav Tzadok broadens the collective logic to the individual; compare </w:t>
      </w:r>
      <w:r w:rsidDel="00000000" w:rsidR="00000000" w:rsidRPr="00000000">
        <w:rPr>
          <w:rFonts w:ascii="Georgia" w:cs="Georgia" w:eastAsia="Georgia" w:hAnsi="Georgia"/>
          <w:i w:val="1"/>
          <w:iCs w:val="1"/>
          <w:sz w:val="16"/>
          <w:szCs w:val="16"/>
          <w:rtl w:val="0"/>
        </w:rPr>
        <w:t xml:space="preserve">Takanat HaShavin</w:t>
      </w:r>
      <w:r w:rsidDel="00000000" w:rsidR="00000000" w:rsidRPr="00000000">
        <w:rPr>
          <w:rFonts w:ascii="Georgia" w:cs="Georgia" w:eastAsia="Georgia" w:hAnsi="Georgia"/>
          <w:sz w:val="16"/>
          <w:szCs w:val="16"/>
          <w:rtl w:val="0"/>
        </w:rPr>
        <w:t xml:space="preserve"> 15 on Shabbos enjoyment as a mitzvah.</w:t>
      </w:r>
      <w:r w:rsidDel="00000000" w:rsidR="00000000" w:rsidRPr="00000000">
        <w:rPr>
          <w:rtl w:val="0"/>
        </w:rPr>
      </w:r>
    </w:p>
  </w:footnote>
  <w:footnote w:id="25">
    <w:p w:rsidR="00000000" w:rsidDel="00000000" w:rsidP="00000000" w:rsidRDefault="00000000" w:rsidRPr="00000000" w14:paraId="00000070">
      <w:pPr>
        <w:spacing w:after="40" w:line="240" w:lineRule="auto"/>
        <w:jc w:val="left"/>
        <w:rPr/>
      </w:pPr>
      <w:r w:rsidDel="00000000" w:rsidR="00000000" w:rsidRPr="00000000">
        <w:rPr>
          <w:rStyle w:val="FootnoteReference"/>
          <w:vertAlign w:val="superscript"/>
        </w:rPr>
        <w:footnoteRef/>
      </w:r>
      <w:r w:rsidDel="00000000" w:rsidR="00000000" w:rsidRPr="00000000">
        <w:rPr>
          <w:sz w:val="17"/>
          <w:szCs w:val="17"/>
          <w:rtl w:val="0"/>
        </w:rPr>
        <w:t xml:space="preserve"> </w:t>
      </w:r>
      <w:r w:rsidDel="00000000" w:rsidR="00000000" w:rsidRPr="00000000">
        <w:rPr>
          <w:rFonts w:ascii="Georgia" w:cs="Georgia" w:eastAsia="Georgia" w:hAnsi="Georgia"/>
          <w:sz w:val="16"/>
          <w:szCs w:val="16"/>
          <w:rtl w:val="0"/>
        </w:rPr>
        <w:t xml:space="preserve">Be’er Mayim Chaim, Genesis 6: https://www.sefaria.org/Be'er_Mayim_Chaim,_Genesis_6.3.6 See also Niddah 13b, and Shem MiShmuel, Noach 6, on the Flood waters as purification: https://www.sefaria.org/Shem_MiShmuel,_Noach_6.8</w:t>
      </w:r>
      <w:r w:rsidDel="00000000" w:rsidR="00000000" w:rsidRPr="00000000">
        <w:rPr>
          <w:rtl w:val="0"/>
        </w:rPr>
      </w:r>
    </w:p>
  </w:footnote>
  <w:footnote w:id="26">
    <w:p w:rsidR="00000000" w:rsidDel="00000000" w:rsidP="00000000" w:rsidRDefault="00000000" w:rsidRPr="00000000" w14:paraId="00000071">
      <w:pPr>
        <w:spacing w:after="40" w:line="240" w:lineRule="auto"/>
        <w:jc w:val="left"/>
        <w:rPr/>
      </w:pPr>
      <w:r w:rsidDel="00000000" w:rsidR="00000000" w:rsidRPr="00000000">
        <w:rPr>
          <w:rStyle w:val="FootnoteReference"/>
          <w:vertAlign w:val="superscript"/>
        </w:rPr>
        <w:footnoteRef/>
      </w:r>
      <w:r w:rsidDel="00000000" w:rsidR="00000000" w:rsidRPr="00000000">
        <w:rPr>
          <w:sz w:val="17"/>
          <w:szCs w:val="17"/>
          <w:rtl w:val="0"/>
        </w:rPr>
        <w:t xml:space="preserve"> </w:t>
      </w:r>
      <w:r w:rsidDel="00000000" w:rsidR="00000000" w:rsidRPr="00000000">
        <w:rPr>
          <w:rFonts w:ascii="Georgia" w:cs="Georgia" w:eastAsia="Georgia" w:hAnsi="Georgia"/>
          <w:sz w:val="16"/>
          <w:szCs w:val="16"/>
          <w:rtl w:val="0"/>
        </w:rPr>
        <w:t xml:space="preserve">Tanchuma, Noach 16, on Genesis 11:1. See also Torah Ohr, Noach 4: https://www.sefaria.org/Torah_Ohr,_Noach_4.17</w:t>
      </w:r>
      <w:r w:rsidDel="00000000" w:rsidR="00000000" w:rsidRPr="00000000">
        <w:rPr>
          <w:rtl w:val="0"/>
        </w:rPr>
      </w:r>
    </w:p>
  </w:footnote>
  <w:footnote w:id="27">
    <w:p w:rsidR="00000000" w:rsidDel="00000000" w:rsidP="00000000" w:rsidRDefault="00000000" w:rsidRPr="00000000" w14:paraId="00000072">
      <w:pPr>
        <w:spacing w:after="40" w:line="240" w:lineRule="auto"/>
        <w:jc w:val="left"/>
        <w:rPr/>
      </w:pPr>
      <w:r w:rsidDel="00000000" w:rsidR="00000000" w:rsidRPr="00000000">
        <w:rPr>
          <w:rStyle w:val="FootnoteReference"/>
          <w:vertAlign w:val="superscript"/>
        </w:rPr>
        <w:footnoteRef/>
      </w:r>
      <w:r w:rsidDel="00000000" w:rsidR="00000000" w:rsidRPr="00000000">
        <w:rPr>
          <w:sz w:val="17"/>
          <w:szCs w:val="17"/>
          <w:rtl w:val="0"/>
        </w:rPr>
        <w:t xml:space="preserve"> </w:t>
      </w:r>
      <w:r w:rsidDel="00000000" w:rsidR="00000000" w:rsidRPr="00000000">
        <w:rPr>
          <w:rFonts w:ascii="Georgia" w:cs="Georgia" w:eastAsia="Georgia" w:hAnsi="Georgia"/>
          <w:sz w:val="16"/>
          <w:szCs w:val="16"/>
          <w:rtl w:val="0"/>
        </w:rPr>
        <w:t xml:space="preserve">Sanhedrin 71b. See also Sefat Emet, Shekalim 20: https://www.sefaria.org/Sefat_Emet,_Exodus,_Parashat_Shekalim_20.2</w:t>
      </w:r>
      <w:r w:rsidDel="00000000" w:rsidR="00000000" w:rsidRPr="00000000">
        <w:rPr>
          <w:rtl w:val="0"/>
        </w:rPr>
      </w:r>
    </w:p>
  </w:footnote>
  <w:footnote w:id="28">
    <w:p w:rsidR="00000000" w:rsidDel="00000000" w:rsidP="00000000" w:rsidRDefault="00000000" w:rsidRPr="00000000" w14:paraId="00000073">
      <w:pPr>
        <w:spacing w:after="40" w:line="240" w:lineRule="auto"/>
        <w:jc w:val="left"/>
        <w:rPr/>
      </w:pPr>
      <w:r w:rsidDel="00000000" w:rsidR="00000000" w:rsidRPr="00000000">
        <w:rPr>
          <w:rStyle w:val="FootnoteReference"/>
          <w:vertAlign w:val="superscript"/>
        </w:rPr>
        <w:footnoteRef/>
      </w:r>
      <w:r w:rsidDel="00000000" w:rsidR="00000000" w:rsidRPr="00000000">
        <w:rPr>
          <w:sz w:val="17"/>
          <w:szCs w:val="17"/>
          <w:rtl w:val="0"/>
        </w:rPr>
        <w:t xml:space="preserve"> </w:t>
      </w:r>
      <w:r w:rsidDel="00000000" w:rsidR="00000000" w:rsidRPr="00000000">
        <w:rPr>
          <w:rFonts w:ascii="Georgia" w:cs="Georgia" w:eastAsia="Georgia" w:hAnsi="Georgia"/>
          <w:sz w:val="16"/>
          <w:szCs w:val="16"/>
          <w:rtl w:val="0"/>
        </w:rPr>
        <w:t xml:space="preserve">Genesis 1:31; Bereishis Rabbah 9. Identifying the sixth day with </w:t>
      </w:r>
      <w:r w:rsidDel="00000000" w:rsidR="00000000" w:rsidRPr="00000000">
        <w:rPr>
          <w:rFonts w:ascii="Georgia" w:cs="Georgia" w:eastAsia="Georgia" w:hAnsi="Georgia"/>
          <w:i w:val="1"/>
          <w:iCs w:val="1"/>
          <w:sz w:val="16"/>
          <w:szCs w:val="16"/>
          <w:rtl w:val="0"/>
        </w:rPr>
        <w:t xml:space="preserve">Yesod</w:t>
      </w:r>
      <w:r w:rsidDel="00000000" w:rsidR="00000000" w:rsidRPr="00000000">
        <w:rPr>
          <w:rFonts w:ascii="Georgia" w:cs="Georgia" w:eastAsia="Georgia" w:hAnsi="Georgia"/>
          <w:sz w:val="16"/>
          <w:szCs w:val="16"/>
          <w:rtl w:val="0"/>
        </w:rPr>
        <w:t xml:space="preserve"> is Rav Tzadok’s mystical interpretation.</w:t>
      </w:r>
      <w:r w:rsidDel="00000000" w:rsidR="00000000" w:rsidRPr="00000000">
        <w:rPr>
          <w:rtl w:val="0"/>
        </w:rPr>
      </w:r>
    </w:p>
  </w:footnote>
  <w:footnote w:id="29">
    <w:p w:rsidR="00000000" w:rsidDel="00000000" w:rsidP="00000000" w:rsidRDefault="00000000" w:rsidRPr="00000000" w14:paraId="00000074">
      <w:pPr>
        <w:spacing w:after="40" w:line="240" w:lineRule="auto"/>
        <w:jc w:val="left"/>
        <w:rPr/>
      </w:pPr>
      <w:r w:rsidDel="00000000" w:rsidR="00000000" w:rsidRPr="00000000">
        <w:rPr>
          <w:rStyle w:val="FootnoteReference"/>
          <w:vertAlign w:val="superscript"/>
        </w:rPr>
        <w:footnoteRef/>
      </w:r>
      <w:r w:rsidDel="00000000" w:rsidR="00000000" w:rsidRPr="00000000">
        <w:rPr>
          <w:sz w:val="17"/>
          <w:szCs w:val="17"/>
          <w:rtl w:val="0"/>
        </w:rPr>
        <w:t xml:space="preserve"> </w:t>
      </w:r>
      <w:r w:rsidDel="00000000" w:rsidR="00000000" w:rsidRPr="00000000">
        <w:rPr>
          <w:rFonts w:ascii="Georgia" w:cs="Georgia" w:eastAsia="Georgia" w:hAnsi="Georgia"/>
          <w:sz w:val="16"/>
          <w:szCs w:val="16"/>
          <w:rtl w:val="0"/>
        </w:rPr>
        <w:t xml:space="preserve">Zohar I, Vayeira 117a (pagination varies by edition); Genesis 7:11. Bat Ayin, Shmini 71, discusses the same passage.</w:t>
      </w:r>
      <w:r w:rsidDel="00000000" w:rsidR="00000000" w:rsidRPr="00000000">
        <w:rPr>
          <w:rtl w:val="0"/>
        </w:rPr>
      </w:r>
    </w:p>
  </w:footnote>
  <w:footnote w:id="30">
    <w:p w:rsidR="00000000" w:rsidDel="00000000" w:rsidP="00000000" w:rsidRDefault="00000000" w:rsidRPr="00000000" w14:paraId="00000075">
      <w:pPr>
        <w:spacing w:after="40" w:line="240" w:lineRule="auto"/>
        <w:jc w:val="left"/>
        <w:rPr/>
      </w:pPr>
      <w:r w:rsidDel="00000000" w:rsidR="00000000" w:rsidRPr="00000000">
        <w:rPr>
          <w:rStyle w:val="FootnoteReference"/>
          <w:vertAlign w:val="superscript"/>
        </w:rPr>
        <w:footnoteRef/>
      </w:r>
      <w:r w:rsidDel="00000000" w:rsidR="00000000" w:rsidRPr="00000000">
        <w:rPr>
          <w:sz w:val="17"/>
          <w:szCs w:val="17"/>
          <w:rtl w:val="0"/>
        </w:rPr>
        <w:t xml:space="preserve"> </w:t>
      </w:r>
      <w:r w:rsidDel="00000000" w:rsidR="00000000" w:rsidRPr="00000000">
        <w:rPr>
          <w:rFonts w:ascii="Georgia" w:cs="Georgia" w:eastAsia="Georgia" w:hAnsi="Georgia"/>
          <w:sz w:val="16"/>
          <w:szCs w:val="16"/>
          <w:rtl w:val="0"/>
        </w:rPr>
        <w:t xml:space="preserve">Sanhedrin 97a. The mapping of millennia onto divine attributes is theological symbolism within the rabbinic discussion, not a prediction.</w:t>
      </w:r>
      <w:r w:rsidDel="00000000" w:rsidR="00000000" w:rsidRPr="00000000">
        <w:rPr>
          <w:rtl w:val="0"/>
        </w:rPr>
      </w:r>
    </w:p>
  </w:footnote>
  <w:footnote w:id="31">
    <w:p w:rsidR="00000000" w:rsidDel="00000000" w:rsidP="00000000" w:rsidRDefault="00000000" w:rsidRPr="00000000" w14:paraId="00000076">
      <w:pPr>
        <w:spacing w:after="40" w:line="240" w:lineRule="auto"/>
        <w:jc w:val="left"/>
        <w:rPr/>
      </w:pPr>
      <w:r w:rsidDel="00000000" w:rsidR="00000000" w:rsidRPr="00000000">
        <w:rPr>
          <w:rStyle w:val="FootnoteReference"/>
          <w:vertAlign w:val="superscript"/>
        </w:rPr>
        <w:footnoteRef/>
      </w:r>
      <w:r w:rsidDel="00000000" w:rsidR="00000000" w:rsidRPr="00000000">
        <w:rPr>
          <w:sz w:val="17"/>
          <w:szCs w:val="17"/>
          <w:rtl w:val="0"/>
        </w:rPr>
        <w:t xml:space="preserve"> </w:t>
      </w:r>
      <w:r w:rsidDel="00000000" w:rsidR="00000000" w:rsidRPr="00000000">
        <w:rPr>
          <w:rFonts w:ascii="Georgia" w:cs="Georgia" w:eastAsia="Georgia" w:hAnsi="Georgia"/>
          <w:sz w:val="16"/>
          <w:szCs w:val="16"/>
          <w:rtl w:val="0"/>
        </w:rPr>
        <w:t xml:space="preserve">Psalm 90:4; Zohar I, 123a on the ten-times-ten structure.</w:t>
      </w:r>
      <w:r w:rsidDel="00000000" w:rsidR="00000000" w:rsidRPr="00000000">
        <w:rPr>
          <w:rtl w:val="0"/>
        </w:rPr>
      </w:r>
    </w:p>
  </w:footnote>
  <w:footnote w:id="32">
    <w:p w:rsidR="00000000" w:rsidDel="00000000" w:rsidP="00000000" w:rsidRDefault="00000000" w:rsidRPr="00000000" w14:paraId="00000077">
      <w:pPr>
        <w:spacing w:after="40" w:line="240" w:lineRule="auto"/>
        <w:jc w:val="left"/>
        <w:rPr/>
      </w:pPr>
      <w:r w:rsidDel="00000000" w:rsidR="00000000" w:rsidRPr="00000000">
        <w:rPr>
          <w:rStyle w:val="FootnoteReference"/>
          <w:vertAlign w:val="superscript"/>
        </w:rPr>
        <w:footnoteRef/>
      </w:r>
      <w:r w:rsidDel="00000000" w:rsidR="00000000" w:rsidRPr="00000000">
        <w:rPr>
          <w:sz w:val="17"/>
          <w:szCs w:val="17"/>
          <w:rtl w:val="0"/>
        </w:rPr>
        <w:t xml:space="preserve"> </w:t>
      </w:r>
      <w:r w:rsidDel="00000000" w:rsidR="00000000" w:rsidRPr="00000000">
        <w:rPr>
          <w:rFonts w:ascii="Georgia" w:cs="Georgia" w:eastAsia="Georgia" w:hAnsi="Georgia"/>
          <w:sz w:val="16"/>
          <w:szCs w:val="16"/>
          <w:rtl w:val="0"/>
        </w:rPr>
        <w:t xml:space="preserve">Yismach Moshe, Vayechi 1: https://www.sefaria.org/Yismach_Moshe,_Vayechi_1.2</w:t>
      </w:r>
      <w:r w:rsidDel="00000000" w:rsidR="00000000" w:rsidRPr="00000000">
        <w:rPr>
          <w:rtl w:val="0"/>
        </w:rPr>
      </w:r>
    </w:p>
  </w:footnote>
  <w:footnote w:id="33">
    <w:p w:rsidR="00000000" w:rsidDel="00000000" w:rsidP="00000000" w:rsidRDefault="00000000" w:rsidRPr="00000000" w14:paraId="00000078">
      <w:pPr>
        <w:spacing w:after="40" w:line="240" w:lineRule="auto"/>
        <w:jc w:val="left"/>
        <w:rPr/>
      </w:pPr>
      <w:r w:rsidDel="00000000" w:rsidR="00000000" w:rsidRPr="00000000">
        <w:rPr>
          <w:rStyle w:val="FootnoteReference"/>
          <w:vertAlign w:val="superscript"/>
        </w:rPr>
        <w:footnoteRef/>
      </w:r>
      <w:r w:rsidDel="00000000" w:rsidR="00000000" w:rsidRPr="00000000">
        <w:rPr>
          <w:sz w:val="17"/>
          <w:szCs w:val="17"/>
          <w:rtl w:val="0"/>
        </w:rPr>
        <w:t xml:space="preserve"> </w:t>
      </w:r>
      <w:r w:rsidDel="00000000" w:rsidR="00000000" w:rsidRPr="00000000">
        <w:rPr>
          <w:rFonts w:ascii="Georgia" w:cs="Georgia" w:eastAsia="Georgia" w:hAnsi="Georgia"/>
          <w:sz w:val="16"/>
          <w:szCs w:val="16"/>
          <w:rtl w:val="0"/>
        </w:rPr>
        <w:t xml:space="preserve">Chagigah 12a, citing Isaiah 3:10; Niddah 13b (“offspring of the Flood”).</w:t>
      </w:r>
      <w:r w:rsidDel="00000000" w:rsidR="00000000" w:rsidRPr="00000000">
        <w:rPr>
          <w:rtl w:val="0"/>
        </w:rPr>
      </w:r>
    </w:p>
  </w:footnote>
  <w:footnote w:id="34">
    <w:p w:rsidR="00000000" w:rsidDel="00000000" w:rsidP="00000000" w:rsidRDefault="00000000" w:rsidRPr="00000000" w14:paraId="00000079">
      <w:pPr>
        <w:spacing w:after="40" w:line="240" w:lineRule="auto"/>
        <w:jc w:val="left"/>
        <w:rPr/>
      </w:pPr>
      <w:r w:rsidDel="00000000" w:rsidR="00000000" w:rsidRPr="00000000">
        <w:rPr>
          <w:rStyle w:val="FootnoteReference"/>
          <w:vertAlign w:val="superscript"/>
        </w:rPr>
        <w:footnoteRef/>
      </w:r>
      <w:r w:rsidDel="00000000" w:rsidR="00000000" w:rsidRPr="00000000">
        <w:rPr>
          <w:sz w:val="17"/>
          <w:szCs w:val="17"/>
          <w:rtl w:val="0"/>
        </w:rPr>
        <w:t xml:space="preserve"> </w:t>
      </w:r>
      <w:r w:rsidDel="00000000" w:rsidR="00000000" w:rsidRPr="00000000">
        <w:rPr>
          <w:rFonts w:ascii="Georgia" w:cs="Georgia" w:eastAsia="Georgia" w:hAnsi="Georgia"/>
          <w:sz w:val="16"/>
          <w:szCs w:val="16"/>
          <w:rtl w:val="0"/>
        </w:rPr>
        <w:t xml:space="preserve">Hebrew year 5600 = 1840 CE: calendar arithmetic only. Beit Yaakov, Noach 1, reads the six thousand years as the time-bound “garments” of the world.</w:t>
      </w:r>
      <w:r w:rsidDel="00000000" w:rsidR="00000000" w:rsidRPr="00000000">
        <w:rPr>
          <w:rtl w:val="0"/>
        </w:rPr>
      </w:r>
    </w:p>
  </w:footnote>
  <w:footnote w:id="35">
    <w:p w:rsidR="00000000" w:rsidDel="00000000" w:rsidP="00000000" w:rsidRDefault="00000000" w:rsidRPr="00000000" w14:paraId="0000007A">
      <w:pPr>
        <w:spacing w:after="40" w:line="240" w:lineRule="auto"/>
        <w:jc w:val="left"/>
        <w:rPr/>
      </w:pPr>
      <w:r w:rsidDel="00000000" w:rsidR="00000000" w:rsidRPr="00000000">
        <w:rPr>
          <w:rStyle w:val="FootnoteReference"/>
          <w:vertAlign w:val="superscript"/>
        </w:rPr>
        <w:footnoteRef/>
      </w:r>
      <w:r w:rsidDel="00000000" w:rsidR="00000000" w:rsidRPr="00000000">
        <w:rPr>
          <w:sz w:val="17"/>
          <w:szCs w:val="17"/>
          <w:rtl w:val="0"/>
        </w:rPr>
        <w:t xml:space="preserve"> </w:t>
      </w:r>
      <w:r w:rsidDel="00000000" w:rsidR="00000000" w:rsidRPr="00000000">
        <w:rPr>
          <w:rFonts w:ascii="Georgia" w:cs="Georgia" w:eastAsia="Georgia" w:hAnsi="Georgia"/>
          <w:sz w:val="16"/>
          <w:szCs w:val="16"/>
          <w:rtl w:val="0"/>
        </w:rPr>
        <w:t xml:space="preserve">Shem MiShmuel, Eikev 5: https://www.sefaria.org/Shem_MiShmuel,_Eikev_5.9</w:t>
      </w:r>
      <w:r w:rsidDel="00000000" w:rsidR="00000000" w:rsidRPr="00000000">
        <w:rPr>
          <w:rtl w:val="0"/>
        </w:rPr>
      </w:r>
    </w:p>
  </w:footnote>
  <w:footnote w:id="36">
    <w:p w:rsidR="00000000" w:rsidDel="00000000" w:rsidP="00000000" w:rsidRDefault="00000000" w:rsidRPr="00000000" w14:paraId="0000007B">
      <w:pPr>
        <w:spacing w:after="40" w:line="240" w:lineRule="auto"/>
        <w:jc w:val="left"/>
        <w:rPr/>
      </w:pPr>
      <w:r w:rsidDel="00000000" w:rsidR="00000000" w:rsidRPr="00000000">
        <w:rPr>
          <w:rStyle w:val="FootnoteReference"/>
          <w:vertAlign w:val="superscript"/>
        </w:rPr>
        <w:footnoteRef/>
      </w:r>
      <w:r w:rsidDel="00000000" w:rsidR="00000000" w:rsidRPr="00000000">
        <w:rPr>
          <w:sz w:val="17"/>
          <w:szCs w:val="17"/>
          <w:rtl w:val="0"/>
        </w:rPr>
        <w:t xml:space="preserve"> </w:t>
      </w:r>
      <w:r w:rsidDel="00000000" w:rsidR="00000000" w:rsidRPr="00000000">
        <w:rPr>
          <w:rFonts w:ascii="Georgia" w:cs="Georgia" w:eastAsia="Georgia" w:hAnsi="Georgia"/>
          <w:sz w:val="16"/>
          <w:szCs w:val="16"/>
          <w:rtl w:val="0"/>
        </w:rPr>
        <w:t xml:space="preserve">Bat Ayin, Shmini 71: https://www.sefaria.org/Bat_Ayin,_Shmini.71</w:t>
      </w:r>
      <w:r w:rsidDel="00000000" w:rsidR="00000000" w:rsidRPr="00000000">
        <w:rPr>
          <w:rtl w:val="0"/>
        </w:rPr>
      </w:r>
    </w:p>
  </w:footnote>
  <w:footnote w:id="37">
    <w:p w:rsidR="00000000" w:rsidDel="00000000" w:rsidP="00000000" w:rsidRDefault="00000000" w:rsidRPr="00000000" w14:paraId="0000007C">
      <w:pPr>
        <w:spacing w:after="40" w:line="240" w:lineRule="auto"/>
        <w:jc w:val="left"/>
        <w:rPr/>
      </w:pPr>
      <w:r w:rsidDel="00000000" w:rsidR="00000000" w:rsidRPr="00000000">
        <w:rPr>
          <w:rStyle w:val="FootnoteReference"/>
          <w:vertAlign w:val="superscript"/>
        </w:rPr>
        <w:footnoteRef/>
      </w:r>
      <w:r w:rsidDel="00000000" w:rsidR="00000000" w:rsidRPr="00000000">
        <w:rPr>
          <w:sz w:val="17"/>
          <w:szCs w:val="17"/>
          <w:rtl w:val="0"/>
        </w:rPr>
        <w:t xml:space="preserve"> </w:t>
      </w:r>
      <w:r w:rsidDel="00000000" w:rsidR="00000000" w:rsidRPr="00000000">
        <w:rPr>
          <w:rFonts w:ascii="Georgia" w:cs="Georgia" w:eastAsia="Georgia" w:hAnsi="Georgia"/>
          <w:sz w:val="16"/>
          <w:szCs w:val="16"/>
          <w:rtl w:val="0"/>
        </w:rPr>
        <w:t xml:space="preserve">Psalm 97:11; Bereishis Rabbah 3; Ohr Zarua LaTzadik, Introduction.</w:t>
      </w:r>
      <w:r w:rsidDel="00000000" w:rsidR="00000000" w:rsidRPr="00000000">
        <w:rPr>
          <w:rtl w:val="0"/>
        </w:rPr>
      </w:r>
    </w:p>
  </w:footnote>
  <w:footnote w:id="38">
    <w:p w:rsidR="00000000" w:rsidDel="00000000" w:rsidP="00000000" w:rsidRDefault="00000000" w:rsidRPr="00000000" w14:paraId="0000007D">
      <w:pPr>
        <w:spacing w:after="40" w:line="240" w:lineRule="auto"/>
        <w:jc w:val="left"/>
        <w:rPr/>
      </w:pPr>
      <w:r w:rsidDel="00000000" w:rsidR="00000000" w:rsidRPr="00000000">
        <w:rPr>
          <w:rStyle w:val="FootnoteReference"/>
          <w:vertAlign w:val="superscript"/>
        </w:rPr>
        <w:footnoteRef/>
      </w:r>
      <w:r w:rsidDel="00000000" w:rsidR="00000000" w:rsidRPr="00000000">
        <w:rPr>
          <w:sz w:val="17"/>
          <w:szCs w:val="17"/>
          <w:rtl w:val="0"/>
        </w:rPr>
        <w:t xml:space="preserve"> </w:t>
      </w:r>
      <w:r w:rsidDel="00000000" w:rsidR="00000000" w:rsidRPr="00000000">
        <w:rPr>
          <w:rFonts w:ascii="Georgia" w:cs="Georgia" w:eastAsia="Georgia" w:hAnsi="Georgia"/>
          <w:sz w:val="16"/>
          <w:szCs w:val="16"/>
          <w:rtl w:val="0"/>
        </w:rPr>
        <w:t xml:space="preserve">Proverbs 13:9; Taanit 15a. Identifying the two lights with Written and Oral Torah is Rav Tzadok’s own continuation. See also Shem MiShmuel, Re’eh 7: https://www.sefaria.org/Shem_MiShmuel,_Re'eh_7.18</w:t>
      </w:r>
      <w:r w:rsidDel="00000000" w:rsidR="00000000" w:rsidRPr="00000000">
        <w:rPr>
          <w:rtl w:val="0"/>
        </w:rPr>
      </w:r>
    </w:p>
  </w:footnote>
  <w:footnote w:id="39">
    <w:p w:rsidR="00000000" w:rsidDel="00000000" w:rsidP="00000000" w:rsidRDefault="00000000" w:rsidRPr="00000000" w14:paraId="0000007E">
      <w:pPr>
        <w:spacing w:after="40" w:line="240" w:lineRule="auto"/>
        <w:jc w:val="left"/>
        <w:rPr/>
      </w:pPr>
      <w:r w:rsidDel="00000000" w:rsidR="00000000" w:rsidRPr="00000000">
        <w:rPr>
          <w:rStyle w:val="FootnoteReference"/>
          <w:vertAlign w:val="superscript"/>
        </w:rPr>
        <w:footnoteRef/>
      </w:r>
      <w:r w:rsidDel="00000000" w:rsidR="00000000" w:rsidRPr="00000000">
        <w:rPr>
          <w:sz w:val="17"/>
          <w:szCs w:val="17"/>
          <w:rtl w:val="0"/>
        </w:rPr>
        <w:t xml:space="preserve"> </w:t>
      </w:r>
      <w:r w:rsidDel="00000000" w:rsidR="00000000" w:rsidRPr="00000000">
        <w:rPr>
          <w:rFonts w:ascii="Georgia" w:cs="Georgia" w:eastAsia="Georgia" w:hAnsi="Georgia"/>
          <w:sz w:val="16"/>
          <w:szCs w:val="16"/>
          <w:rtl w:val="0"/>
        </w:rPr>
        <w:t xml:space="preserve">Rosh Hashanah 18a, on I Samuel 3:14.</w:t>
      </w:r>
      <w:r w:rsidDel="00000000" w:rsidR="00000000" w:rsidRPr="00000000">
        <w:rPr>
          <w:rtl w:val="0"/>
        </w:rPr>
      </w:r>
    </w:p>
  </w:footnote>
  <w:footnote w:id="40">
    <w:p w:rsidR="00000000" w:rsidDel="00000000" w:rsidP="00000000" w:rsidRDefault="00000000" w:rsidRPr="00000000" w14:paraId="0000007F">
      <w:pPr>
        <w:spacing w:after="40" w:line="240" w:lineRule="auto"/>
        <w:jc w:val="left"/>
        <w:rPr/>
      </w:pPr>
      <w:r w:rsidDel="00000000" w:rsidR="00000000" w:rsidRPr="00000000">
        <w:rPr>
          <w:rStyle w:val="FootnoteReference"/>
          <w:vertAlign w:val="superscript"/>
        </w:rPr>
        <w:footnoteRef/>
      </w:r>
      <w:r w:rsidDel="00000000" w:rsidR="00000000" w:rsidRPr="00000000">
        <w:rPr>
          <w:sz w:val="17"/>
          <w:szCs w:val="17"/>
          <w:rtl w:val="0"/>
        </w:rPr>
        <w:t xml:space="preserve"> </w:t>
      </w:r>
      <w:r w:rsidDel="00000000" w:rsidR="00000000" w:rsidRPr="00000000">
        <w:rPr>
          <w:rFonts w:ascii="Georgia" w:cs="Georgia" w:eastAsia="Georgia" w:hAnsi="Georgia"/>
          <w:sz w:val="16"/>
          <w:szCs w:val="16"/>
          <w:rtl w:val="0"/>
        </w:rPr>
        <w:t xml:space="preserve">Proverbs 4:20–22.</w:t>
      </w:r>
      <w:r w:rsidDel="00000000" w:rsidR="00000000" w:rsidRPr="00000000">
        <w:rPr>
          <w:rtl w:val="0"/>
        </w:rPr>
      </w:r>
    </w:p>
  </w:footnote>
  <w:footnote w:id="41">
    <w:p w:rsidR="00000000" w:rsidDel="00000000" w:rsidP="00000000" w:rsidRDefault="00000000" w:rsidRPr="00000000" w14:paraId="00000080">
      <w:pPr>
        <w:spacing w:after="40" w:line="240" w:lineRule="auto"/>
        <w:jc w:val="left"/>
        <w:rPr/>
      </w:pPr>
      <w:r w:rsidDel="00000000" w:rsidR="00000000" w:rsidRPr="00000000">
        <w:rPr>
          <w:rStyle w:val="FootnoteReference"/>
          <w:vertAlign w:val="superscript"/>
        </w:rPr>
        <w:footnoteRef/>
      </w:r>
      <w:r w:rsidDel="00000000" w:rsidR="00000000" w:rsidRPr="00000000">
        <w:rPr>
          <w:sz w:val="17"/>
          <w:szCs w:val="17"/>
          <w:rtl w:val="0"/>
        </w:rPr>
        <w:t xml:space="preserve"> </w:t>
      </w:r>
      <w:r w:rsidDel="00000000" w:rsidR="00000000" w:rsidRPr="00000000">
        <w:rPr>
          <w:rFonts w:ascii="Georgia" w:cs="Georgia" w:eastAsia="Georgia" w:hAnsi="Georgia"/>
          <w:sz w:val="16"/>
          <w:szCs w:val="16"/>
          <w:rtl w:val="0"/>
        </w:rPr>
        <w:t xml:space="preserve">Genesis 6:9.</w:t>
      </w:r>
      <w:r w:rsidDel="00000000" w:rsidR="00000000" w:rsidRPr="00000000">
        <w:rPr>
          <w:rtl w:val="0"/>
        </w:rPr>
      </w:r>
    </w:p>
  </w:footnote>
  <w:footnote w:id="42">
    <w:p w:rsidR="00000000" w:rsidDel="00000000" w:rsidP="00000000" w:rsidRDefault="00000000" w:rsidRPr="00000000" w14:paraId="00000081">
      <w:pPr>
        <w:spacing w:after="40" w:line="240" w:lineRule="auto"/>
        <w:jc w:val="left"/>
        <w:rPr/>
      </w:pPr>
      <w:r w:rsidDel="00000000" w:rsidR="00000000" w:rsidRPr="00000000">
        <w:rPr>
          <w:rStyle w:val="FootnoteReference"/>
          <w:vertAlign w:val="superscript"/>
        </w:rPr>
        <w:footnoteRef/>
      </w:r>
      <w:r w:rsidDel="00000000" w:rsidR="00000000" w:rsidRPr="00000000">
        <w:rPr>
          <w:sz w:val="17"/>
          <w:szCs w:val="17"/>
          <w:rtl w:val="0"/>
        </w:rPr>
        <w:t xml:space="preserve"> </w:t>
      </w:r>
      <w:r w:rsidDel="00000000" w:rsidR="00000000" w:rsidRPr="00000000">
        <w:rPr>
          <w:rFonts w:ascii="Georgia" w:cs="Georgia" w:eastAsia="Georgia" w:hAnsi="Georgia"/>
          <w:sz w:val="16"/>
          <w:szCs w:val="16"/>
          <w:rtl w:val="0"/>
        </w:rPr>
        <w:t xml:space="preserve">Shem MiShmuel, Ha’azinu 2: https://www.sefaria.org/Shem_MiShmuel,_Ha'Azinu_2.2</w:t>
      </w:r>
      <w:r w:rsidDel="00000000" w:rsidR="00000000" w:rsidRPr="00000000">
        <w:rPr>
          <w:rtl w:val="0"/>
        </w:rPr>
      </w:r>
    </w:p>
  </w:footnote>
  <w:footnote w:id="43">
    <w:p w:rsidR="00000000" w:rsidDel="00000000" w:rsidP="00000000" w:rsidRDefault="00000000" w:rsidRPr="00000000" w14:paraId="00000082">
      <w:pPr>
        <w:spacing w:after="40" w:line="240" w:lineRule="auto"/>
        <w:jc w:val="left"/>
        <w:rPr/>
      </w:pPr>
      <w:r w:rsidDel="00000000" w:rsidR="00000000" w:rsidRPr="00000000">
        <w:rPr>
          <w:rStyle w:val="FootnoteReference"/>
          <w:vertAlign w:val="superscript"/>
        </w:rPr>
        <w:footnoteRef/>
      </w:r>
      <w:r w:rsidDel="00000000" w:rsidR="00000000" w:rsidRPr="00000000">
        <w:rPr>
          <w:sz w:val="17"/>
          <w:szCs w:val="17"/>
          <w:rtl w:val="0"/>
        </w:rPr>
        <w:t xml:space="preserve"> </w:t>
      </w:r>
      <w:r w:rsidDel="00000000" w:rsidR="00000000" w:rsidRPr="00000000">
        <w:rPr>
          <w:rFonts w:ascii="Georgia" w:cs="Georgia" w:eastAsia="Georgia" w:hAnsi="Georgia"/>
          <w:sz w:val="16"/>
          <w:szCs w:val="16"/>
          <w:rtl w:val="0"/>
        </w:rPr>
        <w:t xml:space="preserve">Mei HaShiloach, Vol. I, Noach, teaching 3, on the awe Noach took on after the Flood.</w:t>
      </w:r>
      <w:r w:rsidDel="00000000" w:rsidR="00000000" w:rsidRPr="00000000">
        <w:rPr>
          <w:rtl w:val="0"/>
        </w:rPr>
      </w:r>
    </w:p>
  </w:footnote>
  <w:footnote w:id="44">
    <w:p w:rsidR="00000000" w:rsidDel="00000000" w:rsidP="00000000" w:rsidRDefault="00000000" w:rsidRPr="00000000" w14:paraId="00000083">
      <w:pPr>
        <w:spacing w:after="40" w:line="240" w:lineRule="auto"/>
        <w:jc w:val="left"/>
        <w:rPr/>
      </w:pPr>
      <w:r w:rsidDel="00000000" w:rsidR="00000000" w:rsidRPr="00000000">
        <w:rPr>
          <w:rStyle w:val="FootnoteReference"/>
          <w:vertAlign w:val="superscript"/>
        </w:rPr>
        <w:footnoteRef/>
      </w:r>
      <w:r w:rsidDel="00000000" w:rsidR="00000000" w:rsidRPr="00000000">
        <w:rPr>
          <w:sz w:val="17"/>
          <w:szCs w:val="17"/>
          <w:rtl w:val="0"/>
        </w:rPr>
        <w:t xml:space="preserve"> </w:t>
      </w:r>
      <w:r w:rsidDel="00000000" w:rsidR="00000000" w:rsidRPr="00000000">
        <w:rPr>
          <w:rFonts w:ascii="Georgia" w:cs="Georgia" w:eastAsia="Georgia" w:hAnsi="Georgia"/>
          <w:sz w:val="16"/>
          <w:szCs w:val="16"/>
          <w:rtl w:val="0"/>
        </w:rPr>
        <w:t xml:space="preserve">Tiferet Shlomo, on the Torah, Noach: https://www.sefaria.org/Tiferet_Shlomo,_on_Torah,_Noach.1</w:t>
      </w:r>
      <w:r w:rsidDel="00000000" w:rsidR="00000000" w:rsidRPr="00000000">
        <w:rPr>
          <w:rtl w:val="0"/>
        </w:rPr>
      </w:r>
    </w:p>
  </w:footnote>
  <w:footnote w:id="45">
    <w:p w:rsidR="00000000" w:rsidDel="00000000" w:rsidP="00000000" w:rsidRDefault="00000000" w:rsidRPr="00000000" w14:paraId="00000084">
      <w:pPr>
        <w:spacing w:after="40" w:line="240" w:lineRule="auto"/>
        <w:jc w:val="left"/>
        <w:rPr/>
      </w:pPr>
      <w:r w:rsidDel="00000000" w:rsidR="00000000" w:rsidRPr="00000000">
        <w:rPr>
          <w:rStyle w:val="FootnoteReference"/>
          <w:vertAlign w:val="superscript"/>
        </w:rPr>
        <w:footnoteRef/>
      </w:r>
      <w:r w:rsidDel="00000000" w:rsidR="00000000" w:rsidRPr="00000000">
        <w:rPr>
          <w:sz w:val="17"/>
          <w:szCs w:val="17"/>
          <w:rtl w:val="0"/>
        </w:rPr>
        <w:t xml:space="preserve"> </w:t>
      </w:r>
      <w:r w:rsidDel="00000000" w:rsidR="00000000" w:rsidRPr="00000000">
        <w:rPr>
          <w:rFonts w:ascii="Georgia" w:cs="Georgia" w:eastAsia="Georgia" w:hAnsi="Georgia"/>
          <w:sz w:val="16"/>
          <w:szCs w:val="16"/>
          <w:rtl w:val="0"/>
        </w:rPr>
        <w:t xml:space="preserve">Tiferet Yosef, Noach 1.</w:t>
      </w:r>
      <w:r w:rsidDel="00000000" w:rsidR="00000000" w:rsidRPr="00000000">
        <w:rPr>
          <w:rtl w:val="0"/>
        </w:rPr>
      </w:r>
    </w:p>
  </w:footnote>
  <w:footnote w:id="46">
    <w:p w:rsidR="00000000" w:rsidDel="00000000" w:rsidP="00000000" w:rsidRDefault="00000000" w:rsidRPr="00000000" w14:paraId="00000085">
      <w:pPr>
        <w:spacing w:after="40" w:line="240" w:lineRule="auto"/>
        <w:jc w:val="left"/>
        <w:rPr/>
      </w:pPr>
      <w:r w:rsidDel="00000000" w:rsidR="00000000" w:rsidRPr="00000000">
        <w:rPr>
          <w:rStyle w:val="FootnoteReference"/>
          <w:vertAlign w:val="superscript"/>
        </w:rPr>
        <w:footnoteRef/>
      </w:r>
      <w:r w:rsidDel="00000000" w:rsidR="00000000" w:rsidRPr="00000000">
        <w:rPr>
          <w:sz w:val="17"/>
          <w:szCs w:val="17"/>
          <w:rtl w:val="0"/>
        </w:rPr>
        <w:t xml:space="preserve"> </w:t>
      </w:r>
      <w:r w:rsidDel="00000000" w:rsidR="00000000" w:rsidRPr="00000000">
        <w:rPr>
          <w:rFonts w:ascii="Georgia" w:cs="Georgia" w:eastAsia="Georgia" w:hAnsi="Georgia"/>
          <w:sz w:val="16"/>
          <w:szCs w:val="16"/>
          <w:rtl w:val="0"/>
        </w:rPr>
        <w:t xml:space="preserve">Zohar I, Vayeira 117a, as preserved in Pri Tzaddik. The opening of wisdom is preparation for a sanctified seventh period, not an end in itself.</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Georgia" w:cs="Georgia" w:eastAsia="Georgia" w:hAnsi="Georgia"/>
        <w:b w:val="0"/>
        <w:bCs w:val="0"/>
        <w:i w:val="0"/>
        <w:iCs w:val="0"/>
        <w:smallCaps w:val="0"/>
        <w:strike w:val="0"/>
        <w:color w:val="222b33"/>
        <w:sz w:val="22"/>
        <w:szCs w:val="22"/>
        <w:u w:val="none"/>
        <w:shd w:fill="auto" w:val="clear"/>
        <w:vertAlign w:val="baseline"/>
      </w:rPr>
    </w:pPr>
    <w:r w:rsidDel="00000000" w:rsidR="00000000" w:rsidRPr="00000000">
      <w:rPr>
        <w:rFonts w:ascii="Georgia" w:cs="Georgia" w:eastAsia="Georgia" w:hAnsi="Georgia"/>
        <w:b w:val="0"/>
        <w:bCs w:val="0"/>
        <w:i w:val="1"/>
        <w:iCs w:val="1"/>
        <w:smallCaps w:val="0"/>
        <w:strike w:val="0"/>
        <w:color w:val="5f666d"/>
        <w:sz w:val="18"/>
        <w:szCs w:val="18"/>
        <w:u w:val="none"/>
        <w:shd w:fill="auto" w:val="clear"/>
        <w:vertAlign w:val="baseline"/>
        <w:rtl w:val="0"/>
      </w:rPr>
      <w:t xml:space="preserve">The Lamp, the Dough, and the Open Gates</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Georgia" w:cs="Georgia" w:eastAsia="Georgia" w:hAnsi="Georgia"/>
        <w:color w:val="222b33"/>
        <w:sz w:val="22"/>
        <w:szCs w:val="22"/>
        <w:lang w:val="en"/>
      </w:rPr>
    </w:rPrDefault>
    <w:pPrDefault>
      <w:pPr>
        <w:spacing w:after="180" w:line="3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60" w:before="520" w:line="264" w:lineRule="auto"/>
    </w:pPr>
    <w:rPr>
      <w:rFonts w:ascii="Georgia" w:cs="Georgia" w:eastAsia="Georgia" w:hAnsi="Georgia"/>
      <w:b w:val="1"/>
      <w:bCs w:val="1"/>
      <w:color w:val="8a5a1f"/>
      <w:sz w:val="34"/>
      <w:szCs w:val="34"/>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